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57D1" w:rsidRDefault="002B57D1"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59264" behindDoc="0" locked="0" layoutInCell="1" allowOverlap="1" wp14:anchorId="33EF4CA1" wp14:editId="7E5B8AA3">
                <wp:simplePos x="0" y="0"/>
                <wp:positionH relativeFrom="column">
                  <wp:posOffset>-180975</wp:posOffset>
                </wp:positionH>
                <wp:positionV relativeFrom="paragraph">
                  <wp:posOffset>1897380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3EF4CA1" id="_x0000_t202" coordsize="21600,21600" o:spt="202" path="m,l,21600r21600,l21600,xe">
                <v:stroke joinstyle="miter"/>
                <v:path gradientshapeok="t" o:connecttype="rect"/>
              </v:shapetype>
              <v:shape id="Text Box 5" o:spid="_x0000_s1026" type="#_x0000_t202" style="position:absolute;margin-left:-14.25pt;margin-top:149.4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da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YwzK1oq&#10;0ZPqA3sHPZtF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" strokeweight="2pt">
                <v:textbox>
                  <w:txbxContent>
                    <w:p w:rsidR="003540A8" w:rsidRDefault="003540A8" w:rsidP="003540A8">
                      <w:pPr>
                        <w:rPr>
                          <w:rFonts w:ascii="Berlin Sans FB Demi" w:hAnsi="Berlin Sans FB Demi"/>
                          <w:sz w:val="28"/>
                        </w:rPr>
                      </w:pPr>
                      <w:r>
                        <w:rPr>
                          <w:rFonts w:ascii="Berlin Sans FB Demi" w:hAnsi="Berlin Sans FB Demi"/>
                          <w:sz w:val="28"/>
                        </w:rPr>
                        <w:t xml:space="preserve">Student Name: </w:t>
                      </w:r>
                    </w:p>
                    <w:p w:rsidR="003540A8" w:rsidRDefault="003540A8" w:rsidP="003540A8">
                      <w:pPr>
                        <w:rPr>
                          <w:rFonts w:ascii="Berlin Sans FB Demi" w:hAnsi="Berlin Sans FB Demi"/>
                          <w:sz w:val="28"/>
                        </w:rPr>
                      </w:pPr>
                      <w:r>
                        <w:rPr>
                          <w:rFonts w:ascii="Berlin Sans FB Demi" w:hAnsi="Berlin Sans FB Demi"/>
                          <w:sz w:val="28"/>
                        </w:rPr>
                        <w:t xml:space="preserve">Registration Number: </w:t>
                      </w:r>
                    </w:p>
                    <w:p w:rsidR="003540A8" w:rsidRDefault="003540A8" w:rsidP="003540A8">
                      <w:pPr>
                        <w:rPr>
                          <w:rFonts w:ascii="Berlin Sans FB Demi" w:hAnsi="Berlin Sans FB Demi"/>
                          <w:sz w:val="28"/>
                        </w:rPr>
                      </w:pPr>
                      <w:r>
                        <w:rPr>
                          <w:rFonts w:ascii="Berlin Sans FB Demi" w:hAnsi="Berlin Sans FB Demi"/>
                          <w:sz w:val="28"/>
                        </w:rPr>
                        <w:t xml:space="preserve">Exam Center: </w:t>
                      </w:r>
                    </w:p>
                    <w:p w:rsidR="003540A8" w:rsidRDefault="003540A8" w:rsidP="003540A8">
                      <w:pPr>
                        <w:rPr>
                          <w:rFonts w:ascii="Calibri" w:hAnsi="Calibri"/>
                        </w:rPr>
                      </w:pPr>
                      <w:r>
                        <w:rPr>
                          <w:rFonts w:ascii="Berlin Sans FB Demi" w:hAnsi="Berlin Sans FB Demi"/>
                          <w:sz w:val="28"/>
                        </w:rPr>
                        <w:tab/>
                      </w:r>
                    </w:p>
                    <w:p w:rsidR="003540A8" w:rsidRDefault="003540A8" w:rsidP="003540A8">
                      <w:pPr>
                        <w:jc w:val="center"/>
                      </w:pPr>
                      <w:r>
                        <w:rPr>
                          <w:rFonts w:ascii="Berlin Sans FB Demi" w:hAnsi="Berlin Sans FB Demi"/>
                          <w:sz w:val="28"/>
                        </w:rPr>
                        <w:tab/>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0288" behindDoc="0" locked="0" layoutInCell="1" allowOverlap="1" wp14:anchorId="18E27A5D" wp14:editId="437D1209">
                <wp:simplePos x="0" y="0"/>
                <wp:positionH relativeFrom="column">
                  <wp:posOffset>-180975</wp:posOffset>
                </wp:positionH>
                <wp:positionV relativeFrom="paragraph">
                  <wp:posOffset>3764280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Pr="00B8674A" w:rsidRDefault="003540A8" w:rsidP="003540A8">
                            <w:pPr>
                              <w:jc w:val="center"/>
                              <w:rPr>
                                <w:rFonts w:ascii="Copperplate Gothic Bold" w:hAnsi="Copperplate Gothic Bold"/>
                                <w:sz w:val="40"/>
                                <w:szCs w:val="40"/>
                              </w:rPr>
                            </w:pPr>
                          </w:p>
                          <w:p w:rsidR="003540A8" w:rsidRDefault="003E25DE" w:rsidP="003540A8">
                            <w:pPr>
                              <w:jc w:val="center"/>
                              <w:rPr>
                                <w:rFonts w:ascii="Copperplate Gothic Bold" w:hAnsi="Copperplate Gothic Bold"/>
                                <w:sz w:val="40"/>
                                <w:szCs w:val="40"/>
                              </w:rPr>
                            </w:pPr>
                            <w:r>
                              <w:rPr>
                                <w:rFonts w:ascii="Copperplate Gothic Bold" w:hAnsi="Copperplate Gothic Bold"/>
                                <w:sz w:val="40"/>
                                <w:szCs w:val="40"/>
                              </w:rPr>
                              <w:t>Forensic Accounting</w:t>
                            </w:r>
                          </w:p>
                          <w:p w:rsidR="003540A8" w:rsidRPr="00B8674A" w:rsidRDefault="007B671A" w:rsidP="007B671A">
                            <w:pPr>
                              <w:rPr>
                                <w:rFonts w:ascii="Copperplate Gothic Bold" w:hAnsi="Copperplate Gothic Bold"/>
                                <w:sz w:val="40"/>
                                <w:szCs w:val="40"/>
                              </w:rPr>
                            </w:pPr>
                            <w:r>
                              <w:rPr>
                                <w:rFonts w:ascii="Copperplate Gothic Bold" w:hAnsi="Copperplate Gothic Bold"/>
                                <w:sz w:val="40"/>
                                <w:szCs w:val="40"/>
                              </w:rPr>
                              <w:t xml:space="preserve">                       Suggested solution </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18E27A5D" id="Text Box 3" o:spid="_x0000_s1027" type="#_x0000_t202" style="position:absolute;margin-left:-14.25pt;margin-top:296.4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l0hLQ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" strokeweight="2pt">
                <v:textbox>
                  <w:txbxContent>
                    <w:p w:rsidR="003540A8" w:rsidRPr="00B8674A" w:rsidRDefault="003540A8" w:rsidP="003540A8">
                      <w:pPr>
                        <w:jc w:val="center"/>
                        <w:rPr>
                          <w:rFonts w:ascii="Copperplate Gothic Bold" w:hAnsi="Copperplate Gothic Bold"/>
                          <w:sz w:val="40"/>
                          <w:szCs w:val="40"/>
                        </w:rPr>
                      </w:pPr>
                    </w:p>
                    <w:p w:rsidR="003540A8" w:rsidRDefault="003E25DE" w:rsidP="003540A8">
                      <w:pPr>
                        <w:jc w:val="center"/>
                        <w:rPr>
                          <w:rFonts w:ascii="Copperplate Gothic Bold" w:hAnsi="Copperplate Gothic Bold"/>
                          <w:sz w:val="40"/>
                          <w:szCs w:val="40"/>
                        </w:rPr>
                      </w:pPr>
                      <w:r>
                        <w:rPr>
                          <w:rFonts w:ascii="Copperplate Gothic Bold" w:hAnsi="Copperplate Gothic Bold"/>
                          <w:sz w:val="40"/>
                          <w:szCs w:val="40"/>
                        </w:rPr>
                        <w:t>Forensic Accounting</w:t>
                      </w:r>
                    </w:p>
                    <w:p w:rsidR="003540A8" w:rsidRPr="00B8674A" w:rsidRDefault="007B671A" w:rsidP="007B671A">
                      <w:pPr>
                        <w:rPr>
                          <w:rFonts w:ascii="Copperplate Gothic Bold" w:hAnsi="Copperplate Gothic Bold"/>
                          <w:sz w:val="40"/>
                          <w:szCs w:val="40"/>
                        </w:rPr>
                      </w:pPr>
                      <w:r>
                        <w:rPr>
                          <w:rFonts w:ascii="Copperplate Gothic Bold" w:hAnsi="Copperplate Gothic Bold"/>
                          <w:sz w:val="40"/>
                          <w:szCs w:val="40"/>
                        </w:rPr>
                        <w:t xml:space="preserve">                       Suggested solution </w:t>
                      </w: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1312" behindDoc="0" locked="0" layoutInCell="1" allowOverlap="1" wp14:anchorId="3029AB5A" wp14:editId="499F6B7E">
                <wp:simplePos x="0" y="0"/>
                <wp:positionH relativeFrom="column">
                  <wp:posOffset>2962275</wp:posOffset>
                </wp:positionH>
                <wp:positionV relativeFrom="paragraph">
                  <wp:posOffset>5535930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244575" w:rsidRDefault="006A1D0C" w:rsidP="002B6803">
                            <w:pPr>
                              <w:numPr>
                                <w:ilvl w:val="0"/>
                                <w:numId w:val="2"/>
                              </w:numPr>
                              <w:autoSpaceDE w:val="0"/>
                              <w:autoSpaceDN w:val="0"/>
                              <w:adjustRightInd w:val="0"/>
                              <w:spacing w:after="0" w:line="360" w:lineRule="auto"/>
                              <w:rPr>
                                <w:rFonts w:asciiTheme="minorBidi" w:hAnsiTheme="minorBidi"/>
                                <w:color w:val="000000"/>
                                <w:sz w:val="18"/>
                                <w:szCs w:val="18"/>
                              </w:rPr>
                            </w:pPr>
                            <w:r w:rsidRPr="00244575">
                              <w:rPr>
                                <w:rFonts w:asciiTheme="minorBidi" w:hAnsiTheme="minorBidi"/>
                                <w:color w:val="000000"/>
                                <w:sz w:val="18"/>
                                <w:szCs w:val="18"/>
                              </w:rPr>
                              <w:t xml:space="preserve">Attempt </w:t>
                            </w:r>
                            <w:r w:rsidR="00820D3B" w:rsidRPr="00244575">
                              <w:rPr>
                                <w:rFonts w:asciiTheme="minorBidi" w:hAnsiTheme="minorBidi"/>
                                <w:color w:val="000000"/>
                                <w:sz w:val="18"/>
                                <w:szCs w:val="18"/>
                              </w:rPr>
                              <w:t>all questions</w:t>
                            </w:r>
                            <w:r w:rsidR="00244575">
                              <w:rPr>
                                <w:rFonts w:asciiTheme="minorBidi" w:hAnsiTheme="minorBidi"/>
                                <w:color w:val="000000"/>
                                <w:sz w:val="18"/>
                                <w:szCs w:val="18"/>
                              </w:rPr>
                              <w:t>.</w:t>
                            </w:r>
                          </w:p>
                          <w:p w:rsidR="003540A8" w:rsidRPr="00244575" w:rsidRDefault="003540A8" w:rsidP="002B6803">
                            <w:pPr>
                              <w:numPr>
                                <w:ilvl w:val="0"/>
                                <w:numId w:val="2"/>
                              </w:numPr>
                              <w:autoSpaceDE w:val="0"/>
                              <w:autoSpaceDN w:val="0"/>
                              <w:adjustRightInd w:val="0"/>
                              <w:spacing w:after="0" w:line="360" w:lineRule="auto"/>
                              <w:rPr>
                                <w:rFonts w:asciiTheme="minorBidi" w:hAnsiTheme="minorBidi"/>
                                <w:color w:val="000000"/>
                                <w:sz w:val="18"/>
                                <w:szCs w:val="18"/>
                              </w:rPr>
                            </w:pPr>
                            <w:r w:rsidRPr="00244575">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029AB5A" id="Text Box 1" o:spid="_x0000_s1028" type="#_x0000_t202" style="position:absolute;margin-left:233.25pt;margin-top:435.9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3o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" strokeweight="2pt">
                <v:textbox>
                  <w:txbxContent>
                    <w:p w:rsidR="003540A8" w:rsidRPr="00911BDD" w:rsidRDefault="003540A8" w:rsidP="003540A8">
                      <w:p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b/>
                          <w:bCs/>
                          <w:color w:val="000000"/>
                          <w:sz w:val="18"/>
                          <w:szCs w:val="18"/>
                        </w:rPr>
                        <w:t xml:space="preserve">NOTES: </w:t>
                      </w:r>
                    </w:p>
                    <w:p w:rsidR="00244575" w:rsidRDefault="006A1D0C" w:rsidP="002B6803">
                      <w:pPr>
                        <w:numPr>
                          <w:ilvl w:val="0"/>
                          <w:numId w:val="2"/>
                        </w:numPr>
                        <w:autoSpaceDE w:val="0"/>
                        <w:autoSpaceDN w:val="0"/>
                        <w:adjustRightInd w:val="0"/>
                        <w:spacing w:after="0" w:line="360" w:lineRule="auto"/>
                        <w:rPr>
                          <w:rFonts w:asciiTheme="minorBidi" w:hAnsiTheme="minorBidi"/>
                          <w:color w:val="000000"/>
                          <w:sz w:val="18"/>
                          <w:szCs w:val="18"/>
                        </w:rPr>
                      </w:pPr>
                      <w:r w:rsidRPr="00244575">
                        <w:rPr>
                          <w:rFonts w:asciiTheme="minorBidi" w:hAnsiTheme="minorBidi"/>
                          <w:color w:val="000000"/>
                          <w:sz w:val="18"/>
                          <w:szCs w:val="18"/>
                        </w:rPr>
                        <w:t xml:space="preserve">Attempt </w:t>
                      </w:r>
                      <w:r w:rsidR="00820D3B" w:rsidRPr="00244575">
                        <w:rPr>
                          <w:rFonts w:asciiTheme="minorBidi" w:hAnsiTheme="minorBidi"/>
                          <w:color w:val="000000"/>
                          <w:sz w:val="18"/>
                          <w:szCs w:val="18"/>
                        </w:rPr>
                        <w:t>all questions</w:t>
                      </w:r>
                      <w:r w:rsidR="00244575">
                        <w:rPr>
                          <w:rFonts w:asciiTheme="minorBidi" w:hAnsiTheme="minorBidi"/>
                          <w:color w:val="000000"/>
                          <w:sz w:val="18"/>
                          <w:szCs w:val="18"/>
                        </w:rPr>
                        <w:t>.</w:t>
                      </w:r>
                    </w:p>
                    <w:p w:rsidR="003540A8" w:rsidRPr="00244575" w:rsidRDefault="003540A8" w:rsidP="002B6803">
                      <w:pPr>
                        <w:numPr>
                          <w:ilvl w:val="0"/>
                          <w:numId w:val="2"/>
                        </w:numPr>
                        <w:autoSpaceDE w:val="0"/>
                        <w:autoSpaceDN w:val="0"/>
                        <w:adjustRightInd w:val="0"/>
                        <w:spacing w:after="0" w:line="360" w:lineRule="auto"/>
                        <w:rPr>
                          <w:rFonts w:asciiTheme="minorBidi" w:hAnsiTheme="minorBidi"/>
                          <w:color w:val="000000"/>
                          <w:sz w:val="18"/>
                          <w:szCs w:val="18"/>
                        </w:rPr>
                      </w:pPr>
                      <w:r w:rsidRPr="00244575">
                        <w:rPr>
                          <w:rFonts w:asciiTheme="minorBidi" w:hAnsiTheme="minorBidi"/>
                          <w:color w:val="000000"/>
                          <w:sz w:val="18"/>
                          <w:szCs w:val="18"/>
                        </w:rPr>
                        <w:t xml:space="preserve">Answers are expected to the precise, to the point and well written. </w:t>
                      </w:r>
                    </w:p>
                    <w:p w:rsidR="003540A8" w:rsidRPr="00911BDD" w:rsidRDefault="003540A8" w:rsidP="003540A8">
                      <w:pPr>
                        <w:numPr>
                          <w:ilvl w:val="0"/>
                          <w:numId w:val="2"/>
                        </w:numPr>
                        <w:autoSpaceDE w:val="0"/>
                        <w:autoSpaceDN w:val="0"/>
                        <w:adjustRightInd w:val="0"/>
                        <w:spacing w:after="0" w:line="360" w:lineRule="auto"/>
                        <w:rPr>
                          <w:rFonts w:asciiTheme="minorBidi" w:hAnsiTheme="minorBidi"/>
                          <w:color w:val="000000"/>
                          <w:sz w:val="18"/>
                          <w:szCs w:val="18"/>
                        </w:rPr>
                      </w:pPr>
                      <w:r w:rsidRPr="00911BDD">
                        <w:rPr>
                          <w:rFonts w:asciiTheme="minorBidi" w:hAnsiTheme="minorBidi"/>
                          <w:color w:val="000000"/>
                          <w:sz w:val="18"/>
                          <w:szCs w:val="18"/>
                        </w:rPr>
                        <w:t>Neatness and style will be taken into account in marking the papers.</w:t>
                      </w:r>
                    </w:p>
                    <w:p w:rsidR="003540A8" w:rsidRPr="00911BDD" w:rsidRDefault="003540A8" w:rsidP="003540A8">
                      <w:pPr>
                        <w:spacing w:after="0"/>
                        <w:jc w:val="both"/>
                        <w:rPr>
                          <w:rFonts w:asciiTheme="minorBidi" w:hAnsiTheme="minorBidi"/>
                          <w:sz w:val="18"/>
                          <w:szCs w:val="18"/>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2336" behindDoc="0" locked="0" layoutInCell="1" allowOverlap="1" wp14:anchorId="03EBABC6" wp14:editId="03298D18">
                <wp:simplePos x="0" y="0"/>
                <wp:positionH relativeFrom="column">
                  <wp:posOffset>-180975</wp:posOffset>
                </wp:positionH>
                <wp:positionV relativeFrom="paragraph">
                  <wp:posOffset>35560</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83527F" w:rsidP="00EC3FD1">
                            <w:pPr>
                              <w:spacing w:after="120"/>
                              <w:jc w:val="center"/>
                              <w:rPr>
                                <w:rFonts w:ascii="Copperplate Gothic Bold" w:hAnsi="Copperplate Gothic Bold"/>
                                <w:sz w:val="32"/>
                              </w:rPr>
                            </w:pPr>
                            <w:r>
                              <w:rPr>
                                <w:rFonts w:ascii="Copperplate Gothic Bold" w:hAnsi="Copperplate Gothic Bold"/>
                                <w:sz w:val="32"/>
                              </w:rPr>
                              <w:t>Winter -</w:t>
                            </w:r>
                            <w:r w:rsidR="00B145A0">
                              <w:rPr>
                                <w:rFonts w:ascii="Copperplate Gothic Bold" w:hAnsi="Copperplate Gothic Bold"/>
                                <w:sz w:val="32"/>
                              </w:rPr>
                              <w:t>201</w:t>
                            </w:r>
                            <w:r w:rsidR="00EC3FD1">
                              <w:rPr>
                                <w:rFonts w:ascii="Copperplate Gothic Bold" w:hAnsi="Copperplate Gothic Bold"/>
                                <w:sz w:val="32"/>
                              </w:rPr>
                              <w:t>7</w:t>
                            </w:r>
                          </w:p>
                          <w:p w:rsidR="00B145A0" w:rsidRDefault="00B145A0" w:rsidP="00B145A0">
                            <w:pPr>
                              <w:spacing w:after="0"/>
                              <w:jc w:val="center"/>
                              <w:rPr>
                                <w:rFonts w:ascii="Copperplate Gothic Bold" w:hAnsi="Copperplate Gothic Bold"/>
                                <w:sz w:val="32"/>
                              </w:rPr>
                            </w:pPr>
                          </w:p>
                          <w:p w:rsidR="003540A8" w:rsidRPr="00B145A0" w:rsidRDefault="00EC3FD1" w:rsidP="00EC3FD1">
                            <w:pPr>
                              <w:spacing w:after="0"/>
                              <w:jc w:val="center"/>
                              <w:rPr>
                                <w:rFonts w:ascii="Copperplate Gothic Bold" w:hAnsi="Copperplate Gothic Bold"/>
                                <w:sz w:val="24"/>
                                <w:szCs w:val="24"/>
                              </w:rPr>
                            </w:pPr>
                            <w:r>
                              <w:rPr>
                                <w:rFonts w:ascii="Copperplate Gothic Bold" w:hAnsi="Copperplate Gothic Bold"/>
                                <w:sz w:val="24"/>
                                <w:szCs w:val="24"/>
                              </w:rPr>
                              <w:t>Mon</w:t>
                            </w:r>
                            <w:r w:rsidR="002E7138">
                              <w:rPr>
                                <w:rFonts w:ascii="Copperplate Gothic Bold" w:hAnsi="Copperplate Gothic Bold"/>
                                <w:sz w:val="24"/>
                                <w:szCs w:val="24"/>
                              </w:rPr>
                              <w:t>day</w:t>
                            </w:r>
                            <w:r w:rsidR="00B944FF">
                              <w:rPr>
                                <w:rFonts w:ascii="Copperplate Gothic Bold" w:hAnsi="Copperplate Gothic Bold"/>
                                <w:sz w:val="24"/>
                                <w:szCs w:val="24"/>
                              </w:rPr>
                              <w:t xml:space="preserve">, </w:t>
                            </w:r>
                            <w:r w:rsidR="0083527F">
                              <w:rPr>
                                <w:rFonts w:ascii="Copperplate Gothic Bold" w:hAnsi="Copperplate Gothic Bold"/>
                                <w:sz w:val="24"/>
                                <w:szCs w:val="24"/>
                              </w:rPr>
                              <w:t>December</w:t>
                            </w:r>
                            <w:r>
                              <w:rPr>
                                <w:rFonts w:ascii="Copperplate Gothic Bold" w:hAnsi="Copperplate Gothic Bold"/>
                                <w:sz w:val="24"/>
                                <w:szCs w:val="24"/>
                              </w:rPr>
                              <w:t xml:space="preserve"> </w:t>
                            </w:r>
                            <w:r w:rsidR="0083527F">
                              <w:rPr>
                                <w:rFonts w:ascii="Copperplate Gothic Bold" w:hAnsi="Copperplate Gothic Bold"/>
                                <w:sz w:val="24"/>
                                <w:szCs w:val="24"/>
                              </w:rPr>
                              <w:t>18</w:t>
                            </w:r>
                            <w:r w:rsidR="00B145A0">
                              <w:rPr>
                                <w:rFonts w:ascii="Copperplate Gothic Bold" w:hAnsi="Copperplate Gothic Bold"/>
                                <w:sz w:val="24"/>
                                <w:szCs w:val="24"/>
                              </w:rPr>
                              <w:t>, 201</w:t>
                            </w:r>
                            <w:r>
                              <w:rPr>
                                <w:rFonts w:ascii="Copperplate Gothic Bold" w:hAnsi="Copperplate Gothic Bold"/>
                                <w:sz w:val="24"/>
                                <w:szCs w:val="24"/>
                              </w:rPr>
                              <w:t>7</w:t>
                            </w:r>
                          </w:p>
                          <w:p w:rsidR="003540A8" w:rsidRDefault="003540A8" w:rsidP="00B145A0">
                            <w:pPr>
                              <w:spacing w:after="0"/>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3EBABC6" id="Text Box 6" o:spid="_x0000_s1029" type="#_x0000_t202" style="position:absolute;margin-left:-14.25pt;margin-top:2.8pt;width:475.5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" strokeweight="2pt">
                <v:textbox>
                  <w:txbxContent>
                    <w:p w:rsidR="003540A8" w:rsidRDefault="003540A8" w:rsidP="003540A8">
                      <w:pPr>
                        <w:spacing w:after="120"/>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3540A8" w:rsidRDefault="0083527F" w:rsidP="00EC3FD1">
                      <w:pPr>
                        <w:spacing w:after="120"/>
                        <w:jc w:val="center"/>
                        <w:rPr>
                          <w:rFonts w:ascii="Copperplate Gothic Bold" w:hAnsi="Copperplate Gothic Bold"/>
                          <w:sz w:val="32"/>
                        </w:rPr>
                      </w:pPr>
                      <w:r>
                        <w:rPr>
                          <w:rFonts w:ascii="Copperplate Gothic Bold" w:hAnsi="Copperplate Gothic Bold"/>
                          <w:sz w:val="32"/>
                        </w:rPr>
                        <w:t>Winter -</w:t>
                      </w:r>
                      <w:r w:rsidR="00B145A0">
                        <w:rPr>
                          <w:rFonts w:ascii="Copperplate Gothic Bold" w:hAnsi="Copperplate Gothic Bold"/>
                          <w:sz w:val="32"/>
                        </w:rPr>
                        <w:t>201</w:t>
                      </w:r>
                      <w:r w:rsidR="00EC3FD1">
                        <w:rPr>
                          <w:rFonts w:ascii="Copperplate Gothic Bold" w:hAnsi="Copperplate Gothic Bold"/>
                          <w:sz w:val="32"/>
                        </w:rPr>
                        <w:t>7</w:t>
                      </w:r>
                    </w:p>
                    <w:p w:rsidR="00B145A0" w:rsidRDefault="00B145A0" w:rsidP="00B145A0">
                      <w:pPr>
                        <w:spacing w:after="0"/>
                        <w:jc w:val="center"/>
                        <w:rPr>
                          <w:rFonts w:ascii="Copperplate Gothic Bold" w:hAnsi="Copperplate Gothic Bold"/>
                          <w:sz w:val="32"/>
                        </w:rPr>
                      </w:pPr>
                    </w:p>
                    <w:p w:rsidR="003540A8" w:rsidRPr="00B145A0" w:rsidRDefault="00EC3FD1" w:rsidP="00EC3FD1">
                      <w:pPr>
                        <w:spacing w:after="0"/>
                        <w:jc w:val="center"/>
                        <w:rPr>
                          <w:rFonts w:ascii="Copperplate Gothic Bold" w:hAnsi="Copperplate Gothic Bold"/>
                          <w:sz w:val="24"/>
                          <w:szCs w:val="24"/>
                        </w:rPr>
                      </w:pPr>
                      <w:r>
                        <w:rPr>
                          <w:rFonts w:ascii="Copperplate Gothic Bold" w:hAnsi="Copperplate Gothic Bold"/>
                          <w:sz w:val="24"/>
                          <w:szCs w:val="24"/>
                        </w:rPr>
                        <w:t>Mon</w:t>
                      </w:r>
                      <w:r w:rsidR="002E7138">
                        <w:rPr>
                          <w:rFonts w:ascii="Copperplate Gothic Bold" w:hAnsi="Copperplate Gothic Bold"/>
                          <w:sz w:val="24"/>
                          <w:szCs w:val="24"/>
                        </w:rPr>
                        <w:t>day</w:t>
                      </w:r>
                      <w:r w:rsidR="00B944FF">
                        <w:rPr>
                          <w:rFonts w:ascii="Copperplate Gothic Bold" w:hAnsi="Copperplate Gothic Bold"/>
                          <w:sz w:val="24"/>
                          <w:szCs w:val="24"/>
                        </w:rPr>
                        <w:t xml:space="preserve">, </w:t>
                      </w:r>
                      <w:r w:rsidR="0083527F">
                        <w:rPr>
                          <w:rFonts w:ascii="Copperplate Gothic Bold" w:hAnsi="Copperplate Gothic Bold"/>
                          <w:sz w:val="24"/>
                          <w:szCs w:val="24"/>
                        </w:rPr>
                        <w:t>December</w:t>
                      </w:r>
                      <w:r>
                        <w:rPr>
                          <w:rFonts w:ascii="Copperplate Gothic Bold" w:hAnsi="Copperplate Gothic Bold"/>
                          <w:sz w:val="24"/>
                          <w:szCs w:val="24"/>
                        </w:rPr>
                        <w:t xml:space="preserve"> </w:t>
                      </w:r>
                      <w:r w:rsidR="0083527F">
                        <w:rPr>
                          <w:rFonts w:ascii="Copperplate Gothic Bold" w:hAnsi="Copperplate Gothic Bold"/>
                          <w:sz w:val="24"/>
                          <w:szCs w:val="24"/>
                        </w:rPr>
                        <w:t>18</w:t>
                      </w:r>
                      <w:r w:rsidR="00B145A0">
                        <w:rPr>
                          <w:rFonts w:ascii="Copperplate Gothic Bold" w:hAnsi="Copperplate Gothic Bold"/>
                          <w:sz w:val="24"/>
                          <w:szCs w:val="24"/>
                        </w:rPr>
                        <w:t>, 201</w:t>
                      </w:r>
                      <w:r>
                        <w:rPr>
                          <w:rFonts w:ascii="Copperplate Gothic Bold" w:hAnsi="Copperplate Gothic Bold"/>
                          <w:sz w:val="24"/>
                          <w:szCs w:val="24"/>
                        </w:rPr>
                        <w:t>7</w:t>
                      </w:r>
                    </w:p>
                    <w:p w:rsidR="003540A8" w:rsidRDefault="003540A8" w:rsidP="00B145A0">
                      <w:pPr>
                        <w:spacing w:after="0"/>
                        <w:jc w:val="center"/>
                        <w:rPr>
                          <w:rFonts w:ascii="Copperplate Gothic Bold" w:hAnsi="Copperplate Gothic Bold"/>
                          <w:sz w:val="20"/>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3360" behindDoc="0" locked="0" layoutInCell="1" allowOverlap="1" wp14:anchorId="6C16941A" wp14:editId="393CA71A">
                <wp:simplePos x="0" y="0"/>
                <wp:positionH relativeFrom="column">
                  <wp:posOffset>-180975</wp:posOffset>
                </wp:positionH>
                <wp:positionV relativeFrom="paragraph">
                  <wp:posOffset>5526405</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C16941A" id="Text Box 2" o:spid="_x0000_s1030" type="#_x0000_t202" style="position:absolute;margin-left:-14.25pt;margin-top:435.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" strokeweight="2pt">
                <v:textbox>
                  <w:txbxContent>
                    <w:p w:rsidR="003540A8" w:rsidRDefault="003540A8" w:rsidP="003540A8">
                      <w:pPr>
                        <w:rPr>
                          <w:rFonts w:ascii="Arial" w:hAnsi="Arial"/>
                          <w:b/>
                          <w:sz w:val="18"/>
                        </w:rPr>
                      </w:pPr>
                    </w:p>
                    <w:p w:rsidR="003540A8" w:rsidRPr="00C03376" w:rsidRDefault="003540A8" w:rsidP="003540A8">
                      <w:pPr>
                        <w:rPr>
                          <w:rFonts w:ascii="Arial" w:hAnsi="Arial" w:cs="Arial"/>
                          <w:b/>
                          <w:sz w:val="18"/>
                        </w:rPr>
                      </w:pPr>
                      <w:r w:rsidRPr="00C03376">
                        <w:rPr>
                          <w:rFonts w:ascii="Arial" w:hAnsi="Arial" w:cs="Arial"/>
                          <w:b/>
                          <w:sz w:val="18"/>
                        </w:rPr>
                        <w:t>Time allowed</w:t>
                      </w:r>
                    </w:p>
                    <w:p w:rsidR="003540A8" w:rsidRPr="00C03376" w:rsidRDefault="003540A8" w:rsidP="003540A8">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3540A8" w:rsidRPr="00C03376" w:rsidRDefault="003540A8" w:rsidP="003540A8">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3540A8" w:rsidRDefault="003540A8" w:rsidP="003540A8">
                      <w:pPr>
                        <w:rPr>
                          <w:rFonts w:ascii="Arial" w:hAnsi="Arial"/>
                        </w:rPr>
                      </w:pPr>
                    </w:p>
                  </w:txbxContent>
                </v:textbox>
              </v:shape>
            </w:pict>
          </mc:Fallback>
        </mc:AlternateContent>
      </w:r>
      <w:r w:rsidRPr="00A02438">
        <w:rPr>
          <w:rFonts w:ascii="Times New Roman" w:hAnsi="Times New Roman" w:cs="Times New Roman"/>
          <w:b/>
          <w:noProof/>
          <w:sz w:val="24"/>
          <w:szCs w:val="24"/>
          <w:lang w:val="en-GB" w:eastAsia="en-GB"/>
        </w:rPr>
        <mc:AlternateContent>
          <mc:Choice Requires="wps">
            <w:drawing>
              <wp:anchor distT="0" distB="0" distL="114300" distR="114300" simplePos="0" relativeHeight="251664384" behindDoc="0" locked="0" layoutInCell="1" allowOverlap="1" wp14:anchorId="66E37260" wp14:editId="3EA7B639">
                <wp:simplePos x="0" y="0"/>
                <wp:positionH relativeFrom="column">
                  <wp:posOffset>2962275</wp:posOffset>
                </wp:positionH>
                <wp:positionV relativeFrom="paragraph">
                  <wp:posOffset>1897380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3540A8" w:rsidRDefault="003E25DE" w:rsidP="003E25DE">
                            <w:pPr>
                              <w:jc w:val="center"/>
                              <w:rPr>
                                <w:rFonts w:ascii="Berlin Sans FB Demi" w:hAnsi="Berlin Sans FB Demi"/>
                              </w:rPr>
                            </w:pPr>
                            <w:r>
                              <w:rPr>
                                <w:rFonts w:ascii="Berlin Sans FB Demi" w:hAnsi="Berlin Sans FB Demi"/>
                              </w:rPr>
                              <w:t>Specialization</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3E25DE" w:rsidP="003E25DE">
                            <w:pPr>
                              <w:jc w:val="center"/>
                              <w:rPr>
                                <w:rFonts w:ascii="Algerian" w:hAnsi="Algerian"/>
                                <w:sz w:val="32"/>
                              </w:rPr>
                            </w:pPr>
                            <w:r>
                              <w:rPr>
                                <w:rFonts w:ascii="Algerian" w:hAnsi="Algerian"/>
                                <w:sz w:val="32"/>
                              </w:rPr>
                              <w:t>SP</w:t>
                            </w:r>
                            <w:r w:rsidR="004A4AE5">
                              <w:rPr>
                                <w:rFonts w:ascii="Algerian" w:hAnsi="Algerian"/>
                                <w:sz w:val="32"/>
                              </w:rPr>
                              <w:t>-</w:t>
                            </w:r>
                            <w:r>
                              <w:rPr>
                                <w:rFonts w:ascii="Algerian" w:hAnsi="Algerian"/>
                                <w:sz w:val="32"/>
                              </w:rPr>
                              <w:t>611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6E37260" id="Text Box 4" o:spid="_x0000_s1031" type="#_x0000_t202" style="position:absolute;margin-left:233.25pt;margin-top:149.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mQY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" strokeweight="2pt">
                <v:textbox>
                  <w:txbxContent>
                    <w:p w:rsidR="003540A8" w:rsidRDefault="003E25DE" w:rsidP="003E25DE">
                      <w:pPr>
                        <w:jc w:val="center"/>
                        <w:rPr>
                          <w:rFonts w:ascii="Berlin Sans FB Demi" w:hAnsi="Berlin Sans FB Demi"/>
                        </w:rPr>
                      </w:pPr>
                      <w:r>
                        <w:rPr>
                          <w:rFonts w:ascii="Berlin Sans FB Demi" w:hAnsi="Berlin Sans FB Demi"/>
                        </w:rPr>
                        <w:t>Specialization</w:t>
                      </w:r>
                    </w:p>
                    <w:p w:rsidR="003540A8" w:rsidRDefault="003540A8" w:rsidP="003540A8">
                      <w:pPr>
                        <w:jc w:val="center"/>
                        <w:rPr>
                          <w:rFonts w:ascii="Berlin Sans FB Demi" w:hAnsi="Berlin Sans FB Demi"/>
                        </w:rPr>
                      </w:pPr>
                      <w:r>
                        <w:rPr>
                          <w:rFonts w:ascii="Berlin Sans FB Demi" w:hAnsi="Berlin Sans FB Demi"/>
                        </w:rPr>
                        <w:t>Course Code</w:t>
                      </w:r>
                    </w:p>
                    <w:p w:rsidR="003540A8" w:rsidRDefault="003E25DE" w:rsidP="003E25DE">
                      <w:pPr>
                        <w:jc w:val="center"/>
                        <w:rPr>
                          <w:rFonts w:ascii="Algerian" w:hAnsi="Algerian"/>
                          <w:sz w:val="32"/>
                        </w:rPr>
                      </w:pPr>
                      <w:r>
                        <w:rPr>
                          <w:rFonts w:ascii="Algerian" w:hAnsi="Algerian"/>
                          <w:sz w:val="32"/>
                        </w:rPr>
                        <w:t>SP</w:t>
                      </w:r>
                      <w:r w:rsidR="004A4AE5">
                        <w:rPr>
                          <w:rFonts w:ascii="Algerian" w:hAnsi="Algerian"/>
                          <w:sz w:val="32"/>
                        </w:rPr>
                        <w:t>-</w:t>
                      </w:r>
                      <w:r>
                        <w:rPr>
                          <w:rFonts w:ascii="Algerian" w:hAnsi="Algerian"/>
                          <w:sz w:val="32"/>
                        </w:rPr>
                        <w:t>611</w:t>
                      </w:r>
                    </w:p>
                  </w:txbxContent>
                </v:textbox>
              </v:shape>
            </w:pict>
          </mc:Fallback>
        </mc:AlternateContent>
      </w:r>
      <w:r w:rsidR="006648E8">
        <w:rPr>
          <w:rFonts w:ascii="Times New Roman" w:hAnsi="Times New Roman" w:cs="Times New Roman"/>
          <w:b/>
          <w:sz w:val="24"/>
          <w:szCs w:val="24"/>
        </w:rPr>
        <w:t xml:space="preserve"> </w:t>
      </w:r>
    </w:p>
    <w:p w:rsidR="003540A8" w:rsidRPr="00A02438" w:rsidRDefault="003540A8" w:rsidP="003540A8">
      <w:pPr>
        <w:spacing w:after="12"/>
        <w:rPr>
          <w:rFonts w:ascii="Times New Roman" w:hAnsi="Times New Roman" w:cs="Times New Roman"/>
          <w:b/>
          <w:sz w:val="24"/>
          <w:szCs w:val="24"/>
        </w:rPr>
      </w:pPr>
    </w:p>
    <w:p w:rsidR="003540A8" w:rsidRPr="00A02438" w:rsidRDefault="003540A8" w:rsidP="003540A8">
      <w:pPr>
        <w:spacing w:after="12"/>
        <w:rPr>
          <w:rFonts w:ascii="Times New Roman" w:hAnsi="Times New Roman" w:cs="Times New Roman"/>
          <w:b/>
          <w:sz w:val="24"/>
          <w:szCs w:val="24"/>
        </w:rPr>
      </w:pPr>
    </w:p>
    <w:p w:rsidR="003540A8" w:rsidRPr="00C63D67" w:rsidRDefault="003540A8" w:rsidP="00813A47">
      <w:pPr>
        <w:ind w:left="1440" w:firstLine="720"/>
        <w:rPr>
          <w:rFonts w:ascii="Book Antiqua" w:hAnsi="Book Antiqua"/>
          <w:b/>
          <w:bCs/>
          <w:sz w:val="24"/>
          <w:szCs w:val="24"/>
        </w:rPr>
      </w:pPr>
      <w:r w:rsidRPr="00A02438">
        <w:rPr>
          <w:rFonts w:ascii="Times New Roman" w:hAnsi="Times New Roman" w:cs="Times New Roman"/>
          <w:b/>
          <w:sz w:val="24"/>
          <w:szCs w:val="24"/>
          <w:shd w:val="clear" w:color="auto" w:fill="000000"/>
        </w:rPr>
        <w:br w:type="page"/>
      </w:r>
    </w:p>
    <w:p w:rsidR="00AF3BC1" w:rsidRDefault="00AF3BC1" w:rsidP="00041A07">
      <w:pPr>
        <w:spacing w:after="80"/>
        <w:jc w:val="both"/>
        <w:rPr>
          <w:rFonts w:ascii="Book Antiqua" w:hAnsi="Book Antiqua"/>
          <w:sz w:val="24"/>
          <w:szCs w:val="24"/>
          <w:u w:val="single"/>
        </w:rPr>
      </w:pPr>
    </w:p>
    <w:p w:rsidR="00AF3BC1" w:rsidRPr="00041A07" w:rsidRDefault="00AF3BC1" w:rsidP="00041A07">
      <w:pPr>
        <w:pStyle w:val="ListParagraph"/>
        <w:spacing w:after="0"/>
        <w:ind w:left="0"/>
        <w:jc w:val="both"/>
        <w:rPr>
          <w:rFonts w:ascii="Book Antiqua" w:hAnsi="Book Antiqua"/>
          <w:b/>
          <w:bCs/>
          <w:sz w:val="28"/>
          <w:szCs w:val="28"/>
        </w:rPr>
      </w:pPr>
      <w:r>
        <w:rPr>
          <w:rFonts w:ascii="Book Antiqua" w:hAnsi="Book Antiqua"/>
          <w:b/>
          <w:bCs/>
          <w:sz w:val="28"/>
          <w:szCs w:val="28"/>
        </w:rPr>
        <w:t xml:space="preserve">Question. 1 </w:t>
      </w:r>
    </w:p>
    <w:p w:rsidR="00AF3BC1" w:rsidRDefault="00AF3BC1" w:rsidP="00041A07">
      <w:pPr>
        <w:pStyle w:val="ListParagraph"/>
        <w:spacing w:after="0"/>
        <w:ind w:left="0"/>
        <w:jc w:val="both"/>
        <w:rPr>
          <w:rFonts w:ascii="Book Antiqua" w:hAnsi="Book Antiqua"/>
          <w:b/>
          <w:bCs/>
          <w:sz w:val="24"/>
          <w:szCs w:val="24"/>
        </w:rPr>
      </w:pPr>
      <w:r>
        <w:rPr>
          <w:rFonts w:ascii="Book Antiqua" w:hAnsi="Book Antiqua"/>
          <w:bCs/>
          <w:sz w:val="24"/>
          <w:szCs w:val="24"/>
        </w:rPr>
        <w:t>What Is Financial Statement Analysis? Also discuss its limitations.</w:t>
      </w:r>
      <w:r w:rsidR="00244575">
        <w:rPr>
          <w:rFonts w:ascii="Book Antiqua" w:hAnsi="Book Antiqua"/>
          <w:sz w:val="24"/>
          <w:szCs w:val="24"/>
        </w:rPr>
        <w:t xml:space="preserve">    </w:t>
      </w:r>
      <w:r w:rsidR="00041A07">
        <w:rPr>
          <w:rFonts w:ascii="Book Antiqua" w:hAnsi="Book Antiqua"/>
          <w:sz w:val="24"/>
          <w:szCs w:val="24"/>
        </w:rPr>
        <w:tab/>
      </w:r>
      <w:r w:rsidR="00244575">
        <w:rPr>
          <w:rFonts w:ascii="Book Antiqua" w:hAnsi="Book Antiqua"/>
          <w:sz w:val="24"/>
          <w:szCs w:val="24"/>
        </w:rPr>
        <w:t xml:space="preserve">    </w:t>
      </w:r>
      <w:r w:rsidRPr="00041A07">
        <w:rPr>
          <w:rFonts w:ascii="Book Antiqua" w:hAnsi="Book Antiqua"/>
          <w:b/>
          <w:bCs/>
          <w:sz w:val="24"/>
          <w:szCs w:val="24"/>
        </w:rPr>
        <w:t>(20 Marks)</w:t>
      </w:r>
    </w:p>
    <w:p w:rsidR="00F35CAD" w:rsidRDefault="00F35CAD" w:rsidP="00F35CAD">
      <w:pPr>
        <w:ind w:left="-5"/>
      </w:pPr>
    </w:p>
    <w:p w:rsidR="00F35CAD" w:rsidRDefault="00F35CAD" w:rsidP="00F35CAD">
      <w:pPr>
        <w:ind w:left="-5"/>
      </w:pPr>
      <w:r>
        <w:t xml:space="preserve">Financial statement analysis compares ratios and trends calculated from data found on financial statements. Financial ratios allow you to compare your business' performance to industry averages or to specific competitors. These comparisons help identify financial strengths and weaknesses. </w:t>
      </w:r>
    </w:p>
    <w:p w:rsidR="00F35CAD" w:rsidRDefault="00F35CAD" w:rsidP="00F35CAD">
      <w:pPr>
        <w:pStyle w:val="Heading2"/>
        <w:ind w:left="-5"/>
      </w:pPr>
      <w:r>
        <w:t xml:space="preserve">Financial Ratios </w:t>
      </w:r>
    </w:p>
    <w:p w:rsidR="00F35CAD" w:rsidRDefault="00F35CAD" w:rsidP="00F35CAD">
      <w:pPr>
        <w:ind w:left="-5"/>
      </w:pPr>
      <w:r>
        <w:t xml:space="preserve">Financial ratios fall into four categories of financial measurements: "profitability, asset utilization, liquidity, and debt utilization," says Stanley Block and Geoffrey Hart in "Foundations of Financial Management." </w:t>
      </w:r>
    </w:p>
    <w:p w:rsidR="00F35CAD" w:rsidRDefault="00F35CAD" w:rsidP="00F35CAD">
      <w:pPr>
        <w:pStyle w:val="Heading2"/>
        <w:ind w:left="-5"/>
      </w:pPr>
      <w:r>
        <w:t xml:space="preserve">Profitability Ratios </w:t>
      </w:r>
    </w:p>
    <w:p w:rsidR="00F35CAD" w:rsidRDefault="00F35CAD" w:rsidP="00F35CAD">
      <w:pPr>
        <w:ind w:left="-5"/>
      </w:pPr>
      <w:r>
        <w:t xml:space="preserve">Profitability ratios measure profit realized from different financial sources. They are the profit margin, return on assets and return on equity. To calculate any of these ratios, divide net income by sales, total assets or stockholders' equity, respectively. </w:t>
      </w:r>
    </w:p>
    <w:p w:rsidR="00F35CAD" w:rsidRDefault="00F35CAD" w:rsidP="00F35CAD">
      <w:pPr>
        <w:pStyle w:val="Heading2"/>
        <w:ind w:left="-5"/>
      </w:pPr>
      <w:r>
        <w:t xml:space="preserve">Asset Utilization Ratios </w:t>
      </w:r>
    </w:p>
    <w:p w:rsidR="00F35CAD" w:rsidRDefault="00F35CAD" w:rsidP="00F35CAD">
      <w:pPr>
        <w:ind w:left="-5"/>
      </w:pPr>
      <w:r>
        <w:t xml:space="preserve">Asset utilization ratios determine how efficiently a company's assets are managed. These ratios are receivables turnover, average collection period, inventory turnover, fixed asset turnover and total asset turnover. Except for the average collection period, all of the above ratios are calculated by dividing sales by the asset category named in the ratio title. </w:t>
      </w:r>
    </w:p>
    <w:p w:rsidR="00F35CAD" w:rsidRDefault="00F35CAD" w:rsidP="00F35CAD">
      <w:pPr>
        <w:pStyle w:val="Heading2"/>
        <w:ind w:left="-5"/>
      </w:pPr>
      <w:r>
        <w:t xml:space="preserve">Liquidity Ratios </w:t>
      </w:r>
    </w:p>
    <w:p w:rsidR="00F35CAD" w:rsidRDefault="00F35CAD" w:rsidP="00F35CAD">
      <w:pPr>
        <w:ind w:left="-5"/>
      </w:pPr>
      <w:r>
        <w:t xml:space="preserve">Liquidity ratios measure what amount of assets can be immediately converted to cash. These ratios are often used along with cash flow statements to determine a company's ability to pay its creditors. </w:t>
      </w:r>
      <w:r>
        <w:lastRenderedPageBreak/>
        <w:t xml:space="preserve">Liquidity ratios are the current and the quick ratio -- current assets and quick assets divided by current liabilities. </w:t>
      </w:r>
    </w:p>
    <w:p w:rsidR="00F35CAD" w:rsidRDefault="00F35CAD" w:rsidP="00F35CAD">
      <w:pPr>
        <w:pStyle w:val="Heading2"/>
        <w:ind w:left="-5"/>
      </w:pPr>
      <w:r>
        <w:t xml:space="preserve">Debt Utilization Ratios </w:t>
      </w:r>
    </w:p>
    <w:p w:rsidR="00F35CAD" w:rsidRDefault="00F35CAD" w:rsidP="00F35CAD">
      <w:pPr>
        <w:ind w:left="-5"/>
      </w:pPr>
      <w:r>
        <w:t xml:space="preserve">Like asset utilization ratios, debt-utilization ratios measure how efficiently a company uses its debt. These ratios are debt to total assets, times interest earned and fixed charge coverage. Debt to total assets is calculated as it is stated, while the others are a little different -- income before interest and taxes divided by interest and income before fixed charges and taxes divided by fixed charges. </w:t>
      </w:r>
    </w:p>
    <w:p w:rsidR="00F35CAD" w:rsidRDefault="00F35CAD" w:rsidP="00F35CAD">
      <w:pPr>
        <w:spacing w:after="218" w:line="259" w:lineRule="auto"/>
      </w:pPr>
      <w:r>
        <w:rPr>
          <w:rFonts w:ascii="Times New Roman" w:eastAsia="Times New Roman" w:hAnsi="Times New Roman" w:cs="Times New Roman"/>
          <w:b/>
        </w:rPr>
        <w:t xml:space="preserve"> </w:t>
      </w:r>
    </w:p>
    <w:p w:rsidR="00F35CAD" w:rsidRDefault="00F35CAD" w:rsidP="00F35CAD">
      <w:pPr>
        <w:spacing w:after="0" w:line="259" w:lineRule="auto"/>
      </w:pPr>
      <w:r>
        <w:rPr>
          <w:rFonts w:ascii="Times New Roman" w:eastAsia="Times New Roman" w:hAnsi="Times New Roman" w:cs="Times New Roman"/>
          <w:b/>
        </w:rPr>
        <w:t xml:space="preserve"> </w:t>
      </w:r>
    </w:p>
    <w:p w:rsidR="00F35CAD" w:rsidRDefault="00F35CAD" w:rsidP="00F35CAD">
      <w:pPr>
        <w:pStyle w:val="Heading2"/>
        <w:ind w:left="-5"/>
      </w:pPr>
      <w:r>
        <w:t xml:space="preserve">Trend Analysis </w:t>
      </w:r>
    </w:p>
    <w:p w:rsidR="00F35CAD" w:rsidRDefault="00F35CAD" w:rsidP="00F35CAD">
      <w:pPr>
        <w:spacing w:after="283"/>
        <w:ind w:left="-5"/>
      </w:pPr>
      <w:r>
        <w:t xml:space="preserve">Trend analysis lets you compare companies' performances over specific periods of time. For example, over five years, managers can compare how their profit margin has improved or worsened. Complete analysis must also include industry standards. </w:t>
      </w:r>
    </w:p>
    <w:p w:rsidR="00F35CAD" w:rsidRDefault="00F35CAD" w:rsidP="00F35CAD">
      <w:pPr>
        <w:pStyle w:val="Heading2"/>
        <w:spacing w:after="143" w:line="259" w:lineRule="auto"/>
        <w:ind w:left="0" w:firstLine="0"/>
      </w:pPr>
      <w:r>
        <w:rPr>
          <w:sz w:val="32"/>
        </w:rPr>
        <w:t xml:space="preserve">Financial Statement Analysis Limitations </w:t>
      </w:r>
    </w:p>
    <w:p w:rsidR="00F35CAD" w:rsidRDefault="00F35CAD" w:rsidP="00F35CAD">
      <w:pPr>
        <w:ind w:left="-5"/>
      </w:pPr>
      <w:r>
        <w:t xml:space="preserve">Financial analysis is an important part of small business management. Business owners often review financial information to ensure their business is generating enough capital to pay for expenses and provide the owner with a profit. While many different types of financial analysis exist in the business environment, financial statement analysis is a common management tool. Financial statement analysis usually involves a personal review by the business owner. </w:t>
      </w:r>
    </w:p>
    <w:p w:rsidR="00F35CAD" w:rsidRDefault="00F35CAD" w:rsidP="00F35CAD">
      <w:pPr>
        <w:pStyle w:val="Heading3"/>
        <w:ind w:left="-5"/>
      </w:pPr>
      <w:r>
        <w:t xml:space="preserve">Facts </w:t>
      </w:r>
    </w:p>
    <w:p w:rsidR="00F35CAD" w:rsidRDefault="00F35CAD" w:rsidP="00F35CAD">
      <w:pPr>
        <w:ind w:left="-5"/>
      </w:pPr>
      <w:r>
        <w:t xml:space="preserve">Financial statement analysis usually includes quantitative and qualitative reviews by business owners. A quantitative review includes the use of various financial ratios. These ratios measure the company ability to meet short-term financial obligations, profitability of goods or services sold to consumers, use of </w:t>
      </w:r>
      <w:r>
        <w:lastRenderedPageBreak/>
        <w:t xml:space="preserve">financial assets to generate income and other information. The qualitative review uses personal judgment or inferences when making decisions based on the information. </w:t>
      </w:r>
    </w:p>
    <w:p w:rsidR="00F35CAD" w:rsidRDefault="00F35CAD" w:rsidP="00F35CAD">
      <w:pPr>
        <w:pStyle w:val="Heading3"/>
        <w:ind w:left="-5"/>
      </w:pPr>
      <w:r>
        <w:t xml:space="preserve">Financial Ratio Limitations </w:t>
      </w:r>
    </w:p>
    <w:p w:rsidR="00F35CAD" w:rsidRDefault="00F35CAD" w:rsidP="00F35CAD">
      <w:pPr>
        <w:ind w:left="-5"/>
      </w:pPr>
      <w:r>
        <w:t xml:space="preserve">Financial ratios provide a limited analysis of the company financial statements. These ratios calculate numerical indicators or percentage values based on the financial information contained in the statements. However, these indicators mean very little if not compared to a competing business or an industry standard. Small business owners may find it difficult to compare their information to another company with similar business operations or financial obligations. </w:t>
      </w:r>
    </w:p>
    <w:p w:rsidR="00F35CAD" w:rsidRDefault="00F35CAD" w:rsidP="00F35CAD">
      <w:pPr>
        <w:pStyle w:val="Heading3"/>
        <w:ind w:left="-5"/>
      </w:pPr>
      <w:r>
        <w:t xml:space="preserve">Qualitative Review Limitations </w:t>
      </w:r>
    </w:p>
    <w:p w:rsidR="00F35CAD" w:rsidRDefault="00F35CAD" w:rsidP="00F35CAD">
      <w:pPr>
        <w:ind w:left="-5"/>
      </w:pPr>
      <w:r>
        <w:t xml:space="preserve">Business owners using qualitative analysis on financial statements may be limiting their reviews to the final output of financial information. While financial statements usually indicate how much profit the company has generated during a certain accounting period, financial statements typically do not provide enough information about the efficiency of business operations. Small businesses often can turn a profit even though too much money was spent on generating this income. </w:t>
      </w:r>
    </w:p>
    <w:p w:rsidR="00F35CAD" w:rsidRDefault="00F35CAD" w:rsidP="00F35CAD">
      <w:pPr>
        <w:pStyle w:val="Heading3"/>
        <w:ind w:left="-5"/>
      </w:pPr>
      <w:r>
        <w:t xml:space="preserve">Considerations </w:t>
      </w:r>
    </w:p>
    <w:p w:rsidR="00F35CAD" w:rsidRDefault="00F35CAD" w:rsidP="00F35CAD">
      <w:pPr>
        <w:ind w:left="-5"/>
      </w:pPr>
      <w:r>
        <w:t xml:space="preserve">Small business owners with a limited knowledge of accounting or financial analysis may be unable to properly analyze their operations. Business owners also may create financial statements that do not accurately reflect the company&amp;rsquo;s financial situation. Analyzing financial statements with incorrect information can distort the owner&amp;rsquo;s understanding and decision-making process. Incorrect financial statements also distort the company&amp;rsquo;s historical financial information, creating a difficult process for measuring business trends. </w:t>
      </w:r>
    </w:p>
    <w:p w:rsidR="00F35CAD" w:rsidRDefault="00F35CAD" w:rsidP="00F35CAD">
      <w:pPr>
        <w:pStyle w:val="Heading3"/>
        <w:ind w:left="-5"/>
      </w:pPr>
      <w:r>
        <w:t xml:space="preserve">Expert Insight </w:t>
      </w:r>
    </w:p>
    <w:p w:rsidR="00F35CAD" w:rsidRDefault="00F35CAD" w:rsidP="00F35CAD">
      <w:pPr>
        <w:spacing w:after="245"/>
        <w:ind w:left="-5"/>
      </w:pPr>
      <w:r>
        <w:t xml:space="preserve">Public accounting firms or individual certified public accountants, or CPAs, provide small businesses with information on setting up and analyzing financial statements. Small business owners can use these professional accountants for preparing their business tax returns. Professional accountants help small </w:t>
      </w:r>
      <w:r>
        <w:lastRenderedPageBreak/>
        <w:t xml:space="preserve">business owners avoid significant financial mistakes when recording and reporting the business financial information. Business owners also may use these individuals advice when making business decisions. </w:t>
      </w:r>
    </w:p>
    <w:p w:rsidR="00F35CAD" w:rsidRDefault="00F35CAD" w:rsidP="00041A07">
      <w:pPr>
        <w:pStyle w:val="ListParagraph"/>
        <w:spacing w:after="0"/>
        <w:ind w:left="0"/>
        <w:jc w:val="both"/>
        <w:rPr>
          <w:b/>
          <w:bCs/>
          <w:sz w:val="23"/>
          <w:szCs w:val="23"/>
        </w:rPr>
      </w:pPr>
    </w:p>
    <w:p w:rsidR="00AF3BC1" w:rsidRDefault="00AF3BC1" w:rsidP="00041A07">
      <w:pPr>
        <w:spacing w:after="0"/>
        <w:jc w:val="both"/>
        <w:rPr>
          <w:rFonts w:ascii="Book Antiqua" w:hAnsi="Book Antiqua"/>
          <w:bCs/>
          <w:sz w:val="24"/>
          <w:szCs w:val="24"/>
        </w:rPr>
      </w:pPr>
    </w:p>
    <w:p w:rsidR="00AF3BC1" w:rsidRPr="00041A07" w:rsidRDefault="00AF3BC1" w:rsidP="00041A07">
      <w:pPr>
        <w:spacing w:after="0"/>
        <w:jc w:val="both"/>
        <w:rPr>
          <w:rFonts w:ascii="Book Antiqua" w:hAnsi="Book Antiqua"/>
          <w:b/>
          <w:bCs/>
          <w:sz w:val="28"/>
          <w:szCs w:val="28"/>
        </w:rPr>
      </w:pPr>
      <w:r>
        <w:rPr>
          <w:rFonts w:ascii="Book Antiqua" w:hAnsi="Book Antiqua"/>
          <w:b/>
          <w:bCs/>
          <w:sz w:val="28"/>
          <w:szCs w:val="28"/>
        </w:rPr>
        <w:t xml:space="preserve">Question. 2 </w:t>
      </w:r>
    </w:p>
    <w:p w:rsidR="00AF3BC1" w:rsidRDefault="00AF3BC1" w:rsidP="00041A07">
      <w:pPr>
        <w:spacing w:after="0"/>
        <w:jc w:val="both"/>
        <w:rPr>
          <w:rFonts w:ascii="Book Antiqua" w:hAnsi="Book Antiqua"/>
          <w:b/>
          <w:bCs/>
          <w:sz w:val="24"/>
          <w:szCs w:val="24"/>
        </w:rPr>
      </w:pPr>
      <w:r>
        <w:rPr>
          <w:rFonts w:ascii="Book Antiqua" w:hAnsi="Book Antiqua"/>
          <w:bCs/>
          <w:sz w:val="24"/>
          <w:szCs w:val="24"/>
        </w:rPr>
        <w:t>How can a Forensic Accountant be of assistance? What should you consider when retaining a Forensic Accountant?</w:t>
      </w:r>
      <w:r>
        <w:rPr>
          <w:rFonts w:ascii="Book Antiqua" w:hAnsi="Book Antiqua"/>
          <w:sz w:val="24"/>
          <w:szCs w:val="24"/>
        </w:rPr>
        <w:tab/>
      </w:r>
      <w:r>
        <w:rPr>
          <w:rFonts w:ascii="Book Antiqua" w:hAnsi="Book Antiqua"/>
          <w:b/>
          <w:sz w:val="24"/>
          <w:szCs w:val="24"/>
        </w:rPr>
        <w:t xml:space="preserve">                                                                </w:t>
      </w:r>
      <w:r w:rsidR="00041A07">
        <w:rPr>
          <w:rFonts w:ascii="Book Antiqua" w:hAnsi="Book Antiqua"/>
          <w:b/>
          <w:sz w:val="24"/>
          <w:szCs w:val="24"/>
        </w:rPr>
        <w:tab/>
      </w:r>
      <w:r w:rsidR="00244575">
        <w:rPr>
          <w:rFonts w:ascii="Book Antiqua" w:hAnsi="Book Antiqua"/>
          <w:b/>
          <w:sz w:val="24"/>
          <w:szCs w:val="24"/>
        </w:rPr>
        <w:t xml:space="preserve"> </w:t>
      </w:r>
      <w:r>
        <w:rPr>
          <w:rFonts w:ascii="Book Antiqua" w:hAnsi="Book Antiqua"/>
          <w:b/>
          <w:bCs/>
          <w:sz w:val="28"/>
          <w:szCs w:val="28"/>
        </w:rPr>
        <w:t>(</w:t>
      </w:r>
      <w:r w:rsidRPr="00041A07">
        <w:rPr>
          <w:rFonts w:ascii="Book Antiqua" w:hAnsi="Book Antiqua"/>
          <w:b/>
          <w:bCs/>
          <w:sz w:val="24"/>
          <w:szCs w:val="24"/>
        </w:rPr>
        <w:t>20 Marks)</w:t>
      </w:r>
    </w:p>
    <w:p w:rsidR="00F35CAD" w:rsidRDefault="00F35CAD" w:rsidP="00F35CAD">
      <w:pPr>
        <w:spacing w:after="288"/>
        <w:ind w:left="-5"/>
      </w:pPr>
      <w:r>
        <w:t xml:space="preserve">A Forensic Accountant can be of assistance in various ways, including: </w:t>
      </w:r>
    </w:p>
    <w:p w:rsidR="00F35CAD" w:rsidRDefault="00F35CAD" w:rsidP="00F35CAD">
      <w:pPr>
        <w:spacing w:after="140" w:line="394" w:lineRule="auto"/>
        <w:ind w:left="345" w:hanging="360"/>
      </w:pPr>
      <w:r>
        <w:rPr>
          <w:rFonts w:ascii="Times New Roman" w:eastAsia="Times New Roman" w:hAnsi="Times New Roman" w:cs="Times New Roman"/>
          <w:b/>
          <w:i/>
        </w:rPr>
        <w:t>Investigative Accounting</w:t>
      </w:r>
      <w:r>
        <w:t xml:space="preserve"> </w:t>
      </w:r>
      <w:r>
        <w:rPr>
          <w:rFonts w:ascii="Segoe UI Symbol" w:eastAsia="Segoe UI Symbol" w:hAnsi="Segoe UI Symbol" w:cs="Segoe UI Symbol"/>
          <w:sz w:val="20"/>
        </w:rPr>
        <w:t></w:t>
      </w:r>
      <w:r>
        <w:rPr>
          <w:rFonts w:ascii="Arial" w:eastAsia="Arial" w:hAnsi="Arial" w:cs="Arial"/>
          <w:sz w:val="20"/>
        </w:rPr>
        <w:t xml:space="preserve"> </w:t>
      </w:r>
      <w:r>
        <w:t xml:space="preserve">Review of the factual situation and provision of suggestions regarding possible courses of action.  </w:t>
      </w:r>
    </w:p>
    <w:p w:rsidR="00F35CAD" w:rsidRDefault="00F35CAD" w:rsidP="00F35CAD">
      <w:pPr>
        <w:numPr>
          <w:ilvl w:val="0"/>
          <w:numId w:val="26"/>
        </w:numPr>
        <w:spacing w:after="291" w:line="271" w:lineRule="auto"/>
        <w:ind w:hanging="360"/>
        <w:jc w:val="both"/>
      </w:pPr>
      <w:r>
        <w:t xml:space="preserve">Assistance with the protection and recovery of assets.  </w:t>
      </w:r>
    </w:p>
    <w:p w:rsidR="00F35CAD" w:rsidRDefault="00F35CAD" w:rsidP="00F35CAD">
      <w:pPr>
        <w:numPr>
          <w:ilvl w:val="0"/>
          <w:numId w:val="26"/>
        </w:numPr>
        <w:spacing w:after="13" w:line="271" w:lineRule="auto"/>
        <w:ind w:hanging="360"/>
        <w:jc w:val="both"/>
      </w:pPr>
      <w:r>
        <w:t xml:space="preserve">Co-ordination of other experts, including:  </w:t>
      </w:r>
    </w:p>
    <w:p w:rsidR="00F35CAD" w:rsidRDefault="00F35CAD" w:rsidP="00F35CAD">
      <w:pPr>
        <w:spacing w:after="3" w:line="279" w:lineRule="auto"/>
        <w:ind w:left="1090" w:right="4649"/>
      </w:pP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Private investigators;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Forensic document examiners;  </w:t>
      </w:r>
      <w:r>
        <w:rPr>
          <w:rFonts w:ascii="Courier New" w:eastAsia="Courier New" w:hAnsi="Courier New" w:cs="Courier New"/>
          <w:sz w:val="20"/>
        </w:rPr>
        <w:t>o</w:t>
      </w:r>
      <w:r>
        <w:rPr>
          <w:rFonts w:ascii="Arial" w:eastAsia="Arial" w:hAnsi="Arial" w:cs="Arial"/>
          <w:sz w:val="20"/>
        </w:rPr>
        <w:t xml:space="preserve"> </w:t>
      </w:r>
      <w:r>
        <w:rPr>
          <w:rFonts w:ascii="Arial" w:eastAsia="Arial" w:hAnsi="Arial" w:cs="Arial"/>
          <w:sz w:val="20"/>
        </w:rPr>
        <w:tab/>
      </w:r>
      <w:r>
        <w:t xml:space="preserve">Consulting engineers.  </w:t>
      </w:r>
    </w:p>
    <w:p w:rsidR="00F35CAD" w:rsidRDefault="00F35CAD" w:rsidP="00F35CAD">
      <w:pPr>
        <w:numPr>
          <w:ilvl w:val="0"/>
          <w:numId w:val="26"/>
        </w:numPr>
        <w:spacing w:after="290" w:line="271" w:lineRule="auto"/>
        <w:ind w:hanging="360"/>
        <w:jc w:val="both"/>
      </w:pPr>
      <w:r>
        <w:t xml:space="preserve">Assistance with the recovery of assets by way of civil action or criminal prosecution.  </w:t>
      </w:r>
    </w:p>
    <w:p w:rsidR="00F35CAD" w:rsidRDefault="00F35CAD" w:rsidP="00F35CAD">
      <w:pPr>
        <w:spacing w:after="294" w:line="259" w:lineRule="auto"/>
      </w:pPr>
      <w:r>
        <w:rPr>
          <w:rFonts w:ascii="Times New Roman" w:eastAsia="Times New Roman" w:hAnsi="Times New Roman" w:cs="Times New Roman"/>
          <w:b/>
          <w:i/>
        </w:rPr>
        <w:t>Litigation Support</w:t>
      </w:r>
      <w:r>
        <w:t xml:space="preserve"> </w:t>
      </w:r>
    </w:p>
    <w:p w:rsidR="00F35CAD" w:rsidRDefault="00F35CAD" w:rsidP="00F35CAD">
      <w:pPr>
        <w:numPr>
          <w:ilvl w:val="0"/>
          <w:numId w:val="26"/>
        </w:numPr>
        <w:spacing w:after="289" w:line="271" w:lineRule="auto"/>
        <w:ind w:hanging="360"/>
        <w:jc w:val="both"/>
      </w:pPr>
      <w:r>
        <w:t xml:space="preserve">Assistance in obtaining documentation necessary to support or refute a claim.  </w:t>
      </w:r>
    </w:p>
    <w:p w:rsidR="00F35CAD" w:rsidRDefault="00F35CAD" w:rsidP="00F35CAD">
      <w:pPr>
        <w:numPr>
          <w:ilvl w:val="0"/>
          <w:numId w:val="26"/>
        </w:numPr>
        <w:spacing w:after="287" w:line="271" w:lineRule="auto"/>
        <w:ind w:hanging="360"/>
        <w:jc w:val="both"/>
      </w:pPr>
      <w:r>
        <w:t xml:space="preserve">Review of the relevant documentation to form an initial assessment of the case and identify areas of loss.  </w:t>
      </w:r>
    </w:p>
    <w:p w:rsidR="00F35CAD" w:rsidRDefault="00F35CAD" w:rsidP="00F35CAD">
      <w:pPr>
        <w:numPr>
          <w:ilvl w:val="0"/>
          <w:numId w:val="26"/>
        </w:numPr>
        <w:spacing w:after="287" w:line="271" w:lineRule="auto"/>
        <w:ind w:hanging="360"/>
        <w:jc w:val="both"/>
      </w:pPr>
      <w:r>
        <w:t xml:space="preserve">Assistance with Examination for Discovery including the formulation of questions to be asked regarding the financial evidence.  </w:t>
      </w:r>
    </w:p>
    <w:p w:rsidR="00F35CAD" w:rsidRDefault="00F35CAD" w:rsidP="00F35CAD">
      <w:pPr>
        <w:numPr>
          <w:ilvl w:val="0"/>
          <w:numId w:val="26"/>
        </w:numPr>
        <w:spacing w:after="284" w:line="271" w:lineRule="auto"/>
        <w:ind w:hanging="360"/>
        <w:jc w:val="both"/>
      </w:pPr>
      <w:r>
        <w:lastRenderedPageBreak/>
        <w:t xml:space="preserve">Attendance at the Examination for Discovery to review the testimony, assist with understanding the financial issues and to formulate additional questions to be asked.  </w:t>
      </w:r>
    </w:p>
    <w:p w:rsidR="00F35CAD" w:rsidRDefault="00F35CAD" w:rsidP="00F35CAD">
      <w:pPr>
        <w:numPr>
          <w:ilvl w:val="0"/>
          <w:numId w:val="26"/>
        </w:numPr>
        <w:spacing w:after="284" w:line="271" w:lineRule="auto"/>
        <w:ind w:hanging="360"/>
        <w:jc w:val="both"/>
      </w:pPr>
      <w:r>
        <w:t xml:space="preserve">Review of the opposing expert's damages report and reporting on both the strengths and weaknesses of the positions taken.  </w:t>
      </w:r>
    </w:p>
    <w:p w:rsidR="00F35CAD" w:rsidRDefault="00F35CAD" w:rsidP="00F35CAD">
      <w:pPr>
        <w:numPr>
          <w:ilvl w:val="0"/>
          <w:numId w:val="26"/>
        </w:numPr>
        <w:spacing w:after="287" w:line="271" w:lineRule="auto"/>
        <w:ind w:hanging="360"/>
        <w:jc w:val="both"/>
      </w:pPr>
      <w:r>
        <w:t xml:space="preserve">Assistance with settlement discussions and negotiations.  </w:t>
      </w:r>
    </w:p>
    <w:p w:rsidR="00F35CAD" w:rsidRDefault="00F35CAD" w:rsidP="00F35CAD">
      <w:pPr>
        <w:numPr>
          <w:ilvl w:val="0"/>
          <w:numId w:val="26"/>
        </w:numPr>
        <w:spacing w:after="285" w:line="271" w:lineRule="auto"/>
        <w:ind w:hanging="360"/>
        <w:jc w:val="both"/>
      </w:pPr>
      <w:r>
        <w:t xml:space="preserve">Attendance at trial to hear the testimony of the opposing expert and to provide assistance with cross-examination.  </w:t>
      </w:r>
    </w:p>
    <w:p w:rsidR="00F35CAD" w:rsidRDefault="00F35CAD" w:rsidP="00F35CAD">
      <w:pPr>
        <w:spacing w:after="262" w:line="259" w:lineRule="auto"/>
        <w:ind w:left="-5"/>
      </w:pPr>
      <w:r>
        <w:t xml:space="preserve"> </w:t>
      </w:r>
      <w:r>
        <w:rPr>
          <w:rFonts w:ascii="Times New Roman" w:eastAsia="Times New Roman" w:hAnsi="Times New Roman" w:cs="Times New Roman"/>
          <w:b/>
          <w:sz w:val="27"/>
        </w:rPr>
        <w:t>What should you consider when retaining a Forensic Accountant?</w:t>
      </w:r>
      <w:r>
        <w:t xml:space="preserve"> </w:t>
      </w:r>
    </w:p>
    <w:p w:rsidR="00F35CAD" w:rsidRDefault="00F35CAD" w:rsidP="00F35CAD">
      <w:pPr>
        <w:spacing w:after="287"/>
        <w:ind w:left="-5"/>
      </w:pPr>
      <w:r>
        <w:t xml:space="preserve">The following issues should be considered on retaining a Forensic Accountant: </w:t>
      </w:r>
    </w:p>
    <w:p w:rsidR="00F35CAD" w:rsidRDefault="00F35CAD" w:rsidP="00F35CAD">
      <w:pPr>
        <w:numPr>
          <w:ilvl w:val="0"/>
          <w:numId w:val="26"/>
        </w:numPr>
        <w:spacing w:after="289" w:line="271" w:lineRule="auto"/>
        <w:ind w:hanging="360"/>
        <w:jc w:val="both"/>
      </w:pPr>
      <w:r>
        <w:t xml:space="preserve">The experience and qualifications of the Forensic Accountant;  </w:t>
      </w:r>
    </w:p>
    <w:p w:rsidR="00F35CAD" w:rsidRDefault="00F35CAD" w:rsidP="00F35CAD">
      <w:pPr>
        <w:numPr>
          <w:ilvl w:val="0"/>
          <w:numId w:val="26"/>
        </w:numPr>
        <w:spacing w:after="286" w:line="271" w:lineRule="auto"/>
        <w:ind w:hanging="360"/>
        <w:jc w:val="both"/>
      </w:pPr>
      <w:r>
        <w:t xml:space="preserve">A Forensic Accountant should be retained as early as possible in order to obtain maximum benefit. The assistance that a Forensic Accountant can provide early in the process can be significant in reducing the overall cost and maximizing the benefit. If retained early, a Forensic Accountant can assist with the Examination for Discovery, identify additional areas of damages, assist with settlement negotiations and provide a preliminary assessment of the quantum of damages;  </w:t>
      </w:r>
    </w:p>
    <w:p w:rsidR="00F35CAD" w:rsidRDefault="00F35CAD" w:rsidP="00F35CAD">
      <w:pPr>
        <w:numPr>
          <w:ilvl w:val="0"/>
          <w:numId w:val="26"/>
        </w:numPr>
        <w:spacing w:after="286" w:line="271" w:lineRule="auto"/>
        <w:ind w:hanging="360"/>
        <w:jc w:val="both"/>
      </w:pPr>
      <w:r>
        <w:t xml:space="preserve">If a Forensic Accountant is engaged as an expert witness then he or she should be given access to all of the relevant documentation. If restrictions are imposed upon the scope of the investigation there may be an impact upon the acceptance of the findings; and  </w:t>
      </w:r>
    </w:p>
    <w:p w:rsidR="00AF3BC1" w:rsidRPr="00F35CAD" w:rsidRDefault="00F35CAD" w:rsidP="00F35CAD">
      <w:pPr>
        <w:numPr>
          <w:ilvl w:val="0"/>
          <w:numId w:val="26"/>
        </w:numPr>
        <w:spacing w:after="283" w:line="271" w:lineRule="auto"/>
        <w:ind w:hanging="360"/>
        <w:jc w:val="both"/>
      </w:pPr>
      <w:r>
        <w:t xml:space="preserve">In situations where counsel is involved, the Forensic Accountant should be retained by counsel so that the privilege which exists between the client and counsel will be extended to the work product of the Forensic Accountant. </w:t>
      </w:r>
    </w:p>
    <w:p w:rsidR="00AF3BC1" w:rsidRDefault="00AF3BC1" w:rsidP="00041A07">
      <w:pPr>
        <w:spacing w:after="0"/>
        <w:jc w:val="both"/>
        <w:rPr>
          <w:rFonts w:ascii="Book Antiqua" w:hAnsi="Book Antiqua"/>
          <w:bCs/>
          <w:sz w:val="24"/>
          <w:szCs w:val="24"/>
        </w:rPr>
      </w:pPr>
    </w:p>
    <w:p w:rsidR="00AF3BC1" w:rsidRPr="00041A07" w:rsidRDefault="00AF3BC1" w:rsidP="00041A07">
      <w:pPr>
        <w:spacing w:after="0"/>
        <w:jc w:val="both"/>
        <w:rPr>
          <w:rFonts w:ascii="Book Antiqua" w:hAnsi="Book Antiqua"/>
          <w:b/>
          <w:bCs/>
          <w:sz w:val="28"/>
          <w:szCs w:val="28"/>
        </w:rPr>
      </w:pPr>
      <w:r>
        <w:rPr>
          <w:rFonts w:ascii="Book Antiqua" w:hAnsi="Book Antiqua"/>
          <w:b/>
          <w:bCs/>
          <w:sz w:val="28"/>
          <w:szCs w:val="28"/>
        </w:rPr>
        <w:t xml:space="preserve">Question. 3. </w:t>
      </w:r>
    </w:p>
    <w:p w:rsidR="00AF3BC1" w:rsidRDefault="00AF3BC1" w:rsidP="00041A07">
      <w:pPr>
        <w:spacing w:after="0"/>
        <w:jc w:val="both"/>
        <w:rPr>
          <w:rFonts w:ascii="Book Antiqua" w:hAnsi="Book Antiqua"/>
          <w:b/>
          <w:bCs/>
          <w:sz w:val="24"/>
          <w:szCs w:val="24"/>
        </w:rPr>
      </w:pPr>
      <w:r>
        <w:rPr>
          <w:rFonts w:ascii="Book Antiqua" w:hAnsi="Book Antiqua"/>
          <w:bCs/>
          <w:sz w:val="24"/>
          <w:szCs w:val="24"/>
        </w:rPr>
        <w:t>How</w:t>
      </w:r>
      <w:r w:rsidR="00D05332">
        <w:rPr>
          <w:rFonts w:ascii="Book Antiqua" w:hAnsi="Book Antiqua"/>
          <w:bCs/>
          <w:sz w:val="24"/>
          <w:szCs w:val="24"/>
        </w:rPr>
        <w:t xml:space="preserve"> s</w:t>
      </w:r>
      <w:r w:rsidR="00212E49">
        <w:rPr>
          <w:rFonts w:ascii="Book Antiqua" w:hAnsi="Book Antiqua"/>
          <w:bCs/>
          <w:sz w:val="24"/>
          <w:szCs w:val="24"/>
        </w:rPr>
        <w:t>hould</w:t>
      </w:r>
      <w:r>
        <w:rPr>
          <w:rFonts w:ascii="Book Antiqua" w:hAnsi="Book Antiqua"/>
          <w:bCs/>
          <w:sz w:val="24"/>
          <w:szCs w:val="24"/>
        </w:rPr>
        <w:t xml:space="preserve"> the Investigation Objectives </w:t>
      </w:r>
      <w:r w:rsidR="00212E49">
        <w:rPr>
          <w:rFonts w:ascii="Book Antiqua" w:hAnsi="Book Antiqua"/>
          <w:bCs/>
          <w:sz w:val="24"/>
          <w:szCs w:val="24"/>
        </w:rPr>
        <w:t>b</w:t>
      </w:r>
      <w:r>
        <w:rPr>
          <w:rFonts w:ascii="Book Antiqua" w:hAnsi="Book Antiqua"/>
          <w:bCs/>
          <w:sz w:val="24"/>
          <w:szCs w:val="24"/>
        </w:rPr>
        <w:t xml:space="preserve">e </w:t>
      </w:r>
      <w:r w:rsidR="00D05332">
        <w:rPr>
          <w:rFonts w:ascii="Book Antiqua" w:hAnsi="Book Antiqua"/>
          <w:bCs/>
          <w:sz w:val="24"/>
          <w:szCs w:val="24"/>
        </w:rPr>
        <w:t>defined</w:t>
      </w:r>
      <w:r>
        <w:rPr>
          <w:rFonts w:ascii="Book Antiqua" w:hAnsi="Book Antiqua"/>
          <w:sz w:val="24"/>
          <w:szCs w:val="24"/>
        </w:rPr>
        <w:t>.</w:t>
      </w:r>
      <w:r>
        <w:rPr>
          <w:rFonts w:ascii="Book Antiqua" w:hAnsi="Book Antiqua"/>
          <w:bCs/>
          <w:sz w:val="24"/>
          <w:szCs w:val="24"/>
        </w:rPr>
        <w:t xml:space="preserve"> Who should direct the Investigation and why?</w:t>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t xml:space="preserve">                                       </w:t>
      </w:r>
      <w:r w:rsidR="00244575">
        <w:rPr>
          <w:rFonts w:ascii="Book Antiqua" w:hAnsi="Book Antiqua"/>
          <w:sz w:val="24"/>
          <w:szCs w:val="24"/>
        </w:rPr>
        <w:t xml:space="preserve"> </w:t>
      </w:r>
      <w:r w:rsidR="00041A07">
        <w:rPr>
          <w:rFonts w:ascii="Book Antiqua" w:hAnsi="Book Antiqua"/>
          <w:sz w:val="24"/>
          <w:szCs w:val="24"/>
        </w:rPr>
        <w:tab/>
      </w:r>
      <w:r w:rsidR="00041A07">
        <w:rPr>
          <w:rFonts w:ascii="Book Antiqua" w:hAnsi="Book Antiqua"/>
          <w:sz w:val="24"/>
          <w:szCs w:val="24"/>
        </w:rPr>
        <w:tab/>
      </w:r>
      <w:r w:rsidR="00041A07">
        <w:rPr>
          <w:rFonts w:ascii="Book Antiqua" w:hAnsi="Book Antiqua"/>
          <w:sz w:val="24"/>
          <w:szCs w:val="24"/>
        </w:rPr>
        <w:tab/>
      </w:r>
      <w:r>
        <w:rPr>
          <w:rFonts w:ascii="Book Antiqua" w:hAnsi="Book Antiqua"/>
          <w:sz w:val="24"/>
          <w:szCs w:val="24"/>
        </w:rPr>
        <w:t xml:space="preserve"> </w:t>
      </w:r>
      <w:r w:rsidRPr="00041A07">
        <w:rPr>
          <w:rFonts w:ascii="Book Antiqua" w:hAnsi="Book Antiqua"/>
          <w:b/>
          <w:bCs/>
          <w:sz w:val="24"/>
          <w:szCs w:val="24"/>
        </w:rPr>
        <w:t>(20 Marks)</w:t>
      </w:r>
    </w:p>
    <w:p w:rsidR="008375B3" w:rsidRDefault="008375B3" w:rsidP="008375B3">
      <w:pPr>
        <w:ind w:left="-5"/>
      </w:pPr>
    </w:p>
    <w:p w:rsidR="008375B3" w:rsidRDefault="008375B3" w:rsidP="008375B3">
      <w:pPr>
        <w:ind w:left="-5"/>
      </w:pPr>
      <w:r>
        <w:t xml:space="preserve">Forensic accounting investigators should develop a plan that offers the client investigative alternatives. The investigation should obviously focus on the facts that cause concern, with the ultimate objective of determining if an illegal act has been committed. In their quest to achieve the objectives of the investigation, forensic accounting investigators must be mindful that they are governed by the ethical principles and other guidelines of the authoritative professional organization( s) to which they belong—be it the American Institute of Certified Public Accountants, the Association of Certified Fraud Examiners, or both. </w:t>
      </w:r>
    </w:p>
    <w:p w:rsidR="008375B3" w:rsidRDefault="008375B3" w:rsidP="008375B3">
      <w:pPr>
        <w:ind w:left="-5"/>
      </w:pPr>
      <w:r>
        <w:t xml:space="preserve"> The forensic accounting investigator should recognize that auditors may be apprehensive when confronted with issues of fraud—and appropriately so. Sensitivity to auditors’ concerns will go a long way toward easing their natural disquiet when it is determined that the company has begun an investigation to evaluate allegations of fraud. Keeping auditors informed in an appropriate manner, agreed to by the client, will help ensure the efficiency of the financial statement audit. </w:t>
      </w:r>
    </w:p>
    <w:p w:rsidR="008375B3" w:rsidRDefault="008375B3" w:rsidP="008375B3">
      <w:pPr>
        <w:ind w:left="-5"/>
      </w:pPr>
      <w:r>
        <w:t xml:space="preserve">In earlier chapters of this book, the issue of financial statement materiality has been raised more than once. In the course of an audit, numerous immaterial variances and adjustments are identified, documented in the working papers, and never adjusted on the books and records of the company. This is appropriate and consistent with auditing standards. Materiality is a filter that allows the auditors to work efficiently and effectively. In the course of a financial investigation, however, a small fact, immaterial under normal circumstances, may have a critical bearing on the overall investigation. </w:t>
      </w:r>
    </w:p>
    <w:p w:rsidR="008375B3" w:rsidRDefault="008375B3" w:rsidP="008375B3">
      <w:pPr>
        <w:spacing w:after="208" w:line="266" w:lineRule="auto"/>
        <w:ind w:left="-5"/>
      </w:pPr>
      <w:r>
        <w:rPr>
          <w:rFonts w:ascii="Times New Roman" w:eastAsia="Times New Roman" w:hAnsi="Times New Roman" w:cs="Times New Roman"/>
          <w:b/>
        </w:rPr>
        <w:t xml:space="preserve">WHO SHOULD DIRECT THE INVESTIGATION AND WHY? </w:t>
      </w:r>
    </w:p>
    <w:p w:rsidR="008375B3" w:rsidRDefault="008375B3" w:rsidP="008375B3">
      <w:pPr>
        <w:ind w:left="-5"/>
      </w:pPr>
      <w:r>
        <w:t xml:space="preserve">A ship has but one captain and, generally, a company’s audit committee must proactively lead the investigation. Forensic accounting investigators follow the evidence wherever it leads and communicate </w:t>
      </w:r>
      <w:r>
        <w:lastRenderedPageBreak/>
        <w:t xml:space="preserve">their findings to the audit committee or to the committee’s designee, such as counsel, whose decisions direct the conduct of the investigation. While the external auditors must be satisfied that the audit committee has directed a proper investigation, they neither direct the investigation nor decide what remedial actions are required by the circumstances. </w:t>
      </w:r>
    </w:p>
    <w:p w:rsidR="008375B3" w:rsidRDefault="008375B3" w:rsidP="008375B3">
      <w:pPr>
        <w:ind w:left="-5"/>
      </w:pPr>
      <w:r>
        <w:t xml:space="preserve">Financial crime investigations are fraught with uncertainty, and a wrong move can produce harmful results. Audit committees recognize the value of consulting with a competent team of advisers, including counsel and forensic accounting investigators. A forensic accounting investigator working for an audit committee that does not seek advice or that interferes with the investigation would be well advised to resign the assignment. </w:t>
      </w:r>
    </w:p>
    <w:p w:rsidR="008375B3" w:rsidRDefault="008375B3" w:rsidP="008375B3">
      <w:pPr>
        <w:ind w:left="-5"/>
      </w:pPr>
      <w:r>
        <w:t xml:space="preserve">In the course of an investigation, a time may come when the forensic accounting investigator is alone in advocating a certain course of action or series of procedures. </w:t>
      </w:r>
    </w:p>
    <w:p w:rsidR="008375B3" w:rsidRDefault="008375B3" w:rsidP="008375B3">
      <w:pPr>
        <w:ind w:left="-5"/>
      </w:pPr>
      <w:r>
        <w:t xml:space="preserve">Suppose the audit committee interprets whistle-blower allegations as implicating the revenue recognition practices of the company but not policies involving the deferral and amortization of related marketing costs, and the forensic accounting investigator disagrees? What is the forensic accounting investigator to do? The evidence should be the driving force in determining the scope and course of the investigation. On one hand, in situations of this kind, be insistent. Historically, materiality has been evaluated primarily by using quantitative measurement standards such as X percent of total assets or net income. In 1999, however, the SEC released Staff </w:t>
      </w:r>
    </w:p>
    <w:p w:rsidR="008375B3" w:rsidRDefault="008375B3" w:rsidP="008375B3">
      <w:pPr>
        <w:ind w:left="-5"/>
      </w:pPr>
      <w:r>
        <w:t xml:space="preserve">Accounting Bulletin 99 (SAB 99), which reemphasized the view that materiality, should be evaluated from a qualitative as well as a quantitative standpoint. View at while following the standards, methodologies, and practices that experience suggests are most appropriate in the circumstances. On the other hand, unlike decisions about the scope of the audit procedures— which rest solely with the auditors—decisions about the adequacy of an investigation’s scope rest with the audit committee. Typically, the best and most practical use of a forensic accounting investigator is to conduct sufficient procedures to unambiguously resolve the allegations. This is the clearest outcome of an investigation. There is, of course, another outcome: “We conducted our investigative procedures and noted no evidence of fraud.” This may or may not be acceptable, depending upon whether the investigation was robust and thorough. A no-fraud-found result could amount to a comfort level consistent with the </w:t>
      </w:r>
      <w:r>
        <w:lastRenderedPageBreak/>
        <w:t xml:space="preserve">objective of the investigation at its outset: that of resolving the allegations. Or, if those who evaluate the outcome of the investigation—such as the auditors or the SEC—conclude that procedures were not robust and thorough, it will be difficult for them to arrive at a satisfactory comfort level with a finding of no fraud. In situations in which a no-fraud finding is the investigative result, the adequacy of the scope is often a key element in justifying the conclusion. </w:t>
      </w:r>
    </w:p>
    <w:p w:rsidR="008375B3" w:rsidRDefault="008375B3" w:rsidP="008375B3">
      <w:pPr>
        <w:ind w:left="-5"/>
      </w:pPr>
      <w:r>
        <w:t xml:space="preserve">Ideally, the forensic accounting investigator should have significant influence over procedures pertaining to the financial aspects of the investigation. </w:t>
      </w:r>
    </w:p>
    <w:p w:rsidR="008375B3" w:rsidRDefault="008375B3" w:rsidP="008375B3">
      <w:pPr>
        <w:ind w:left="-5"/>
      </w:pPr>
      <w:r>
        <w:t xml:space="preserve">Counsel should obviously take responsibility for the legal aspects of the matter and support the efforts of the forensic accounting investigator by providing appropriate guidance. The audit committee should rely on these and other professionals, but in the end it is the audit committee’s investigation. The committee must take ownership, albeit with the advice of other parties in the core team that influences the direction of investigation. These may include forensic accounting investigators, legal counsel, internal and external auditors, and possibly others such as a public relations firm. Conferring early and often is routine in these matters and should be strongly encouraged by the forensic accounting investigator. </w:t>
      </w:r>
    </w:p>
    <w:p w:rsidR="008375B3" w:rsidRDefault="008375B3" w:rsidP="00041A07">
      <w:pPr>
        <w:spacing w:after="0"/>
        <w:jc w:val="both"/>
        <w:rPr>
          <w:rFonts w:ascii="Book Antiqua" w:hAnsi="Book Antiqua"/>
          <w:b/>
          <w:bCs/>
          <w:sz w:val="28"/>
          <w:szCs w:val="28"/>
        </w:rPr>
      </w:pPr>
    </w:p>
    <w:p w:rsidR="00AF3BC1" w:rsidRPr="00041A07" w:rsidRDefault="00AF3BC1" w:rsidP="00041A07">
      <w:pPr>
        <w:spacing w:after="0"/>
        <w:jc w:val="both"/>
        <w:rPr>
          <w:rFonts w:ascii="Book Antiqua" w:hAnsi="Book Antiqua"/>
          <w:b/>
          <w:bCs/>
          <w:sz w:val="28"/>
          <w:szCs w:val="28"/>
        </w:rPr>
      </w:pPr>
      <w:r>
        <w:rPr>
          <w:rFonts w:ascii="Book Antiqua" w:hAnsi="Book Antiqua"/>
          <w:sz w:val="24"/>
          <w:szCs w:val="24"/>
        </w:rPr>
        <w:t xml:space="preserve"> </w:t>
      </w:r>
      <w:r>
        <w:rPr>
          <w:rFonts w:ascii="Book Antiqua" w:hAnsi="Book Antiqua"/>
          <w:sz w:val="24"/>
          <w:szCs w:val="24"/>
        </w:rPr>
        <w:tab/>
      </w:r>
      <w:r>
        <w:rPr>
          <w:rFonts w:ascii="Book Antiqua" w:hAnsi="Book Antiqua"/>
          <w:b/>
          <w:sz w:val="28"/>
          <w:szCs w:val="28"/>
        </w:rPr>
        <w:t xml:space="preserve">                                                      </w:t>
      </w:r>
    </w:p>
    <w:p w:rsidR="00AF3BC1" w:rsidRDefault="00AF3BC1" w:rsidP="00041A07">
      <w:pPr>
        <w:spacing w:after="0"/>
        <w:jc w:val="both"/>
        <w:rPr>
          <w:rFonts w:ascii="Book Antiqua" w:hAnsi="Book Antiqua"/>
          <w:b/>
          <w:sz w:val="28"/>
          <w:szCs w:val="28"/>
        </w:rPr>
      </w:pPr>
      <w:r>
        <w:rPr>
          <w:rFonts w:ascii="Book Antiqua" w:hAnsi="Book Antiqua"/>
          <w:b/>
          <w:bCs/>
          <w:sz w:val="28"/>
          <w:szCs w:val="28"/>
        </w:rPr>
        <w:t>Question. 4</w:t>
      </w:r>
    </w:p>
    <w:p w:rsidR="00AF3BC1" w:rsidRDefault="00AF3BC1" w:rsidP="00041A07">
      <w:pPr>
        <w:spacing w:after="0"/>
        <w:jc w:val="both"/>
        <w:rPr>
          <w:rFonts w:ascii="Book Antiqua" w:hAnsi="Book Antiqua"/>
          <w:b/>
          <w:bCs/>
          <w:sz w:val="24"/>
          <w:szCs w:val="24"/>
        </w:rPr>
      </w:pPr>
      <w:r>
        <w:rPr>
          <w:rFonts w:ascii="Book Antiqua" w:hAnsi="Book Antiqua"/>
          <w:bCs/>
          <w:sz w:val="24"/>
          <w:szCs w:val="24"/>
        </w:rPr>
        <w:t xml:space="preserve">What are the basic elements you should consider for inclusion in a report of investigation?                                                                     </w:t>
      </w:r>
      <w:r w:rsidR="00820D3B">
        <w:rPr>
          <w:rFonts w:ascii="Book Antiqua" w:hAnsi="Book Antiqua"/>
          <w:bCs/>
          <w:sz w:val="24"/>
          <w:szCs w:val="24"/>
        </w:rPr>
        <w:t xml:space="preserve">                             </w:t>
      </w:r>
      <w:r w:rsidR="00041A07">
        <w:rPr>
          <w:rFonts w:ascii="Book Antiqua" w:hAnsi="Book Antiqua"/>
          <w:bCs/>
          <w:sz w:val="24"/>
          <w:szCs w:val="24"/>
        </w:rPr>
        <w:tab/>
      </w:r>
      <w:r w:rsidR="00820D3B">
        <w:rPr>
          <w:rFonts w:ascii="Book Antiqua" w:hAnsi="Book Antiqua"/>
          <w:bCs/>
          <w:sz w:val="24"/>
          <w:szCs w:val="24"/>
        </w:rPr>
        <w:t xml:space="preserve"> </w:t>
      </w:r>
      <w:r w:rsidR="00244575">
        <w:rPr>
          <w:rFonts w:ascii="Book Antiqua" w:hAnsi="Book Antiqua"/>
          <w:bCs/>
          <w:sz w:val="24"/>
          <w:szCs w:val="24"/>
        </w:rPr>
        <w:t xml:space="preserve"> </w:t>
      </w:r>
      <w:r w:rsidR="00820D3B">
        <w:rPr>
          <w:rFonts w:ascii="Book Antiqua" w:hAnsi="Book Antiqua"/>
          <w:bCs/>
          <w:sz w:val="24"/>
          <w:szCs w:val="24"/>
        </w:rPr>
        <w:t xml:space="preserve"> </w:t>
      </w:r>
      <w:r w:rsidRPr="00041A07">
        <w:rPr>
          <w:rFonts w:ascii="Book Antiqua" w:hAnsi="Book Antiqua"/>
          <w:b/>
          <w:bCs/>
          <w:sz w:val="24"/>
          <w:szCs w:val="24"/>
        </w:rPr>
        <w:t>(20 Marks)</w:t>
      </w:r>
    </w:p>
    <w:p w:rsidR="008375B3" w:rsidRDefault="008375B3" w:rsidP="00041A07">
      <w:pPr>
        <w:spacing w:after="0"/>
        <w:jc w:val="both"/>
        <w:rPr>
          <w:rFonts w:ascii="Book Antiqua" w:hAnsi="Book Antiqua"/>
          <w:bCs/>
          <w:sz w:val="24"/>
          <w:szCs w:val="24"/>
        </w:rPr>
      </w:pPr>
    </w:p>
    <w:p w:rsidR="008375B3" w:rsidRDefault="008375B3" w:rsidP="00041A07">
      <w:pPr>
        <w:spacing w:after="0"/>
        <w:jc w:val="both"/>
        <w:rPr>
          <w:rFonts w:ascii="Book Antiqua" w:hAnsi="Book Antiqua"/>
          <w:bCs/>
          <w:sz w:val="24"/>
          <w:szCs w:val="24"/>
        </w:rPr>
      </w:pPr>
    </w:p>
    <w:p w:rsidR="008375B3" w:rsidRDefault="008375B3" w:rsidP="008375B3">
      <w:pPr>
        <w:numPr>
          <w:ilvl w:val="0"/>
          <w:numId w:val="27"/>
        </w:numPr>
        <w:spacing w:after="206" w:line="271" w:lineRule="auto"/>
        <w:ind w:hanging="146"/>
        <w:jc w:val="both"/>
      </w:pPr>
      <w:r>
        <w:t xml:space="preserve">Identify your client: </w:t>
      </w:r>
    </w:p>
    <w:p w:rsidR="008375B3" w:rsidRDefault="008375B3" w:rsidP="008375B3">
      <w:pPr>
        <w:spacing w:after="238"/>
        <w:ind w:left="-5"/>
      </w:pPr>
      <w:r>
        <w:t xml:space="preserve">[Firm] was engaged by Cutting Edge Technology Corporation (the “Company”). </w:t>
      </w:r>
    </w:p>
    <w:p w:rsidR="008375B3" w:rsidRDefault="008375B3" w:rsidP="008375B3">
      <w:pPr>
        <w:numPr>
          <w:ilvl w:val="0"/>
          <w:numId w:val="27"/>
        </w:numPr>
        <w:spacing w:after="233" w:line="271" w:lineRule="auto"/>
        <w:ind w:hanging="146"/>
        <w:jc w:val="both"/>
      </w:pPr>
      <w:r>
        <w:t xml:space="preserve">In the case of a lawsuit, identify the parties: I, [forensic accounting investigator’s name], have been retained by [name of law firm] (“Counsel”) to investigate certain of the claims and allegations made by </w:t>
      </w:r>
      <w:r>
        <w:lastRenderedPageBreak/>
        <w:t xml:space="preserve">Philip Hart (“Hart”), John Harrington (“Harrington”), and Robert Geller (“Geller”) against Peter Langley (“Langley”). </w:t>
      </w:r>
    </w:p>
    <w:p w:rsidR="008375B3" w:rsidRDefault="008375B3" w:rsidP="008375B3">
      <w:pPr>
        <w:numPr>
          <w:ilvl w:val="0"/>
          <w:numId w:val="27"/>
        </w:numPr>
        <w:spacing w:after="206" w:line="271" w:lineRule="auto"/>
        <w:ind w:hanging="146"/>
        <w:jc w:val="both"/>
      </w:pPr>
      <w:r>
        <w:t xml:space="preserve">State in broad terms what you were asked to do—for example, “to provide expert testimony or investigate certain allegations”: </w:t>
      </w:r>
    </w:p>
    <w:p w:rsidR="008375B3" w:rsidRDefault="008375B3" w:rsidP="008375B3">
      <w:pPr>
        <w:spacing w:after="251"/>
        <w:ind w:left="-5"/>
      </w:pPr>
      <w:r>
        <w:t xml:space="preserve">. . . to provide forensic accounting investigation services in order to assist in pursuing your concerns related to certain allegations made against Jane </w:t>
      </w:r>
    </w:p>
    <w:p w:rsidR="008375B3" w:rsidRDefault="008375B3" w:rsidP="008375B3">
      <w:pPr>
        <w:numPr>
          <w:ilvl w:val="0"/>
          <w:numId w:val="27"/>
        </w:numPr>
        <w:spacing w:after="206" w:line="271" w:lineRule="auto"/>
        <w:ind w:hanging="146"/>
        <w:jc w:val="both"/>
      </w:pPr>
      <w:r>
        <w:t xml:space="preserve">Describe your scope, including the time period examined: </w:t>
      </w:r>
    </w:p>
    <w:p w:rsidR="008375B3" w:rsidRDefault="008375B3" w:rsidP="008375B3">
      <w:pPr>
        <w:spacing w:after="233"/>
        <w:ind w:left="-5"/>
      </w:pPr>
      <w:r>
        <w:t xml:space="preserve">I was engaged to perform investigative procedures related to review of the </w:t>
      </w:r>
    </w:p>
    <w:p w:rsidR="008375B3" w:rsidRDefault="008375B3" w:rsidP="008375B3">
      <w:pPr>
        <w:spacing w:after="235"/>
        <w:ind w:left="-5"/>
      </w:pPr>
      <w:r>
        <w:t xml:space="preserve">Company’s purchasing and receiving policies and practices in effect over fiscal years 2001– 03. We have performed background checks of certain employees at the direction of [name of outside counsel], reviewed and analyzed certain of the Company’s accounting records and other documents, performed various data mining and data interrogation of the Company’s electronic files, and conducted interviews of current and former Company employees. </w:t>
      </w:r>
    </w:p>
    <w:p w:rsidR="008375B3" w:rsidRDefault="008375B3" w:rsidP="008375B3">
      <w:pPr>
        <w:numPr>
          <w:ilvl w:val="0"/>
          <w:numId w:val="28"/>
        </w:numPr>
        <w:spacing w:after="206" w:line="271" w:lineRule="auto"/>
        <w:ind w:hanging="146"/>
        <w:jc w:val="both"/>
      </w:pPr>
      <w:r>
        <w:t xml:space="preserve">Include mention of any restriction as to distribution and use of the report: </w:t>
      </w:r>
    </w:p>
    <w:p w:rsidR="008375B3" w:rsidRDefault="008375B3" w:rsidP="008375B3">
      <w:pPr>
        <w:spacing w:after="251"/>
        <w:ind w:left="-5"/>
      </w:pPr>
      <w:r>
        <w:t xml:space="preserve">This report was prepared in connection with the aforementioned matter and is intended solely for your information. It may be used only for the purposes of this engagement and may not be used for any other purpose without our written consent. </w:t>
      </w:r>
    </w:p>
    <w:p w:rsidR="008375B3" w:rsidRDefault="008375B3" w:rsidP="008375B3">
      <w:pPr>
        <w:numPr>
          <w:ilvl w:val="0"/>
          <w:numId w:val="28"/>
        </w:numPr>
        <w:spacing w:after="206" w:line="271" w:lineRule="auto"/>
        <w:ind w:hanging="146"/>
        <w:jc w:val="both"/>
      </w:pPr>
      <w:r>
        <w:t xml:space="preserve">Identify the professional standards under which the work was conducted: </w:t>
      </w:r>
    </w:p>
    <w:p w:rsidR="008375B3" w:rsidRDefault="008375B3" w:rsidP="008375B3">
      <w:pPr>
        <w:spacing w:after="253"/>
        <w:ind w:left="-5"/>
      </w:pPr>
      <w:r>
        <w:t xml:space="preserve">We performed our work in accordance with the American Institute of Certified </w:t>
      </w:r>
    </w:p>
    <w:p w:rsidR="008375B3" w:rsidRDefault="008375B3" w:rsidP="008375B3">
      <w:pPr>
        <w:spacing w:after="230"/>
        <w:ind w:left="-5"/>
      </w:pPr>
      <w:r>
        <w:t xml:space="preserve">Public Accountants’ (“AICPA”) Statement on Standards for Consulting </w:t>
      </w:r>
    </w:p>
    <w:p w:rsidR="008375B3" w:rsidRDefault="008375B3" w:rsidP="008375B3">
      <w:pPr>
        <w:numPr>
          <w:ilvl w:val="0"/>
          <w:numId w:val="28"/>
        </w:numPr>
        <w:spacing w:after="206" w:line="271" w:lineRule="auto"/>
        <w:ind w:hanging="146"/>
        <w:jc w:val="both"/>
      </w:pPr>
      <w:r>
        <w:t xml:space="preserve">Identify exclusions in the reliance on your report: </w:t>
      </w:r>
    </w:p>
    <w:p w:rsidR="008375B3" w:rsidRDefault="008375B3" w:rsidP="008375B3">
      <w:pPr>
        <w:ind w:left="-5"/>
      </w:pPr>
      <w:r>
        <w:lastRenderedPageBreak/>
        <w:t xml:space="preserve">Our work does not constitute either an audit performed in accordance with the AICPA’s generally accepted auditing standards or an attestation service. </w:t>
      </w:r>
    </w:p>
    <w:p w:rsidR="008375B3" w:rsidRDefault="008375B3" w:rsidP="008375B3">
      <w:pPr>
        <w:spacing w:after="240"/>
        <w:ind w:left="-5"/>
      </w:pPr>
      <w:r>
        <w:t xml:space="preserve">We make no representation as to the adequacy of our procedures for your purposes. </w:t>
      </w:r>
    </w:p>
    <w:p w:rsidR="008375B3" w:rsidRDefault="008375B3" w:rsidP="008375B3">
      <w:pPr>
        <w:numPr>
          <w:ilvl w:val="0"/>
          <w:numId w:val="28"/>
        </w:numPr>
        <w:spacing w:after="206" w:line="271" w:lineRule="auto"/>
        <w:ind w:hanging="146"/>
        <w:jc w:val="both"/>
      </w:pPr>
      <w:r>
        <w:t xml:space="preserve">State that your work should not be relied on to detects fraud: </w:t>
      </w:r>
    </w:p>
    <w:p w:rsidR="008375B3" w:rsidRDefault="008375B3" w:rsidP="008375B3">
      <w:pPr>
        <w:ind w:left="-5"/>
      </w:pPr>
      <w:r>
        <w:t xml:space="preserve">Fraud and irregularities by their very nature are most often hidden, and no absolute assurance can be given that all such matters will be detected. Our engagement cannot be relied on to disclose all irregularities or illegal acts, including fraud that may exist. During the course of this engagement, we will inform you of any such matters that come to our attention unless they are clearly inconsequential. </w:t>
      </w:r>
    </w:p>
    <w:p w:rsidR="008375B3" w:rsidRDefault="008375B3" w:rsidP="008375B3">
      <w:pPr>
        <w:numPr>
          <w:ilvl w:val="0"/>
          <w:numId w:val="28"/>
        </w:numPr>
        <w:spacing w:after="206" w:line="271" w:lineRule="auto"/>
        <w:ind w:hanging="146"/>
        <w:jc w:val="both"/>
      </w:pPr>
      <w:r>
        <w:t xml:space="preserve">Include the procedures you performed, technical pronouncements relied upon, and findings:13 </w:t>
      </w:r>
    </w:p>
    <w:p w:rsidR="008375B3" w:rsidRDefault="008375B3" w:rsidP="008375B3">
      <w:pPr>
        <w:numPr>
          <w:ilvl w:val="0"/>
          <w:numId w:val="29"/>
        </w:numPr>
        <w:spacing w:after="206" w:line="271" w:lineRule="auto"/>
        <w:ind w:hanging="362"/>
        <w:jc w:val="both"/>
      </w:pPr>
      <w:r>
        <w:t xml:space="preserve">You might consider indicating that if you are presented with a subpoena, you will inform the client that you intend to comply unless the client makes court filings in an attempt to quash the subpoena. </w:t>
      </w:r>
    </w:p>
    <w:p w:rsidR="008375B3" w:rsidRDefault="008375B3" w:rsidP="008375B3">
      <w:pPr>
        <w:numPr>
          <w:ilvl w:val="0"/>
          <w:numId w:val="29"/>
        </w:numPr>
        <w:spacing w:after="206" w:line="271" w:lineRule="auto"/>
        <w:ind w:hanging="362"/>
        <w:jc w:val="both"/>
      </w:pPr>
      <w:r>
        <w:t xml:space="preserve">If appropriate, also perhaps include the implications of your observations and findings. </w:t>
      </w:r>
    </w:p>
    <w:p w:rsidR="008375B3" w:rsidRPr="008375B3" w:rsidRDefault="008375B3" w:rsidP="00041A07">
      <w:pPr>
        <w:spacing w:after="0"/>
        <w:jc w:val="both"/>
        <w:rPr>
          <w:rFonts w:ascii="Book Antiqua" w:hAnsi="Book Antiqua"/>
          <w:bCs/>
          <w:sz w:val="24"/>
          <w:szCs w:val="24"/>
        </w:rPr>
      </w:pPr>
    </w:p>
    <w:p w:rsidR="00AF3BC1" w:rsidRPr="00244575" w:rsidRDefault="00AF3BC1" w:rsidP="00041A07">
      <w:pPr>
        <w:spacing w:after="0"/>
        <w:jc w:val="both"/>
        <w:rPr>
          <w:rFonts w:ascii="Book Antiqua" w:hAnsi="Book Antiqua"/>
          <w:b/>
          <w:bCs/>
          <w:sz w:val="24"/>
          <w:szCs w:val="24"/>
        </w:rPr>
      </w:pPr>
      <w:r>
        <w:rPr>
          <w:rFonts w:ascii="Book Antiqua" w:hAnsi="Book Antiqua"/>
          <w:bCs/>
          <w:sz w:val="24"/>
          <w:szCs w:val="24"/>
        </w:rPr>
        <w:t xml:space="preserve">                                </w:t>
      </w:r>
      <w:r>
        <w:rPr>
          <w:rFonts w:ascii="Book Antiqua" w:hAnsi="Book Antiqua"/>
          <w:b/>
          <w:bCs/>
          <w:sz w:val="28"/>
          <w:szCs w:val="28"/>
        </w:rPr>
        <w:t xml:space="preserve">                                                                                                                 </w:t>
      </w:r>
      <w:r>
        <w:rPr>
          <w:b/>
          <w:bCs/>
          <w:sz w:val="23"/>
          <w:szCs w:val="23"/>
        </w:rPr>
        <w:t xml:space="preserve">                                                                                                                          </w:t>
      </w:r>
      <w:r w:rsidR="00244575">
        <w:rPr>
          <w:b/>
          <w:bCs/>
          <w:sz w:val="23"/>
          <w:szCs w:val="23"/>
        </w:rPr>
        <w:t xml:space="preserve">                               </w:t>
      </w:r>
    </w:p>
    <w:p w:rsidR="00AF3BC1" w:rsidRDefault="00AF3BC1" w:rsidP="00041A07">
      <w:pPr>
        <w:spacing w:after="0"/>
        <w:jc w:val="both"/>
        <w:rPr>
          <w:rFonts w:ascii="Book Antiqua" w:hAnsi="Book Antiqua"/>
          <w:b/>
          <w:bCs/>
          <w:sz w:val="28"/>
          <w:szCs w:val="28"/>
        </w:rPr>
      </w:pPr>
      <w:r>
        <w:rPr>
          <w:rFonts w:ascii="Book Antiqua" w:hAnsi="Book Antiqua"/>
          <w:b/>
          <w:bCs/>
          <w:sz w:val="28"/>
          <w:szCs w:val="28"/>
        </w:rPr>
        <w:t>Question. 5</w:t>
      </w:r>
    </w:p>
    <w:p w:rsidR="00AF3BC1" w:rsidRDefault="00AF3BC1" w:rsidP="00041A07">
      <w:pPr>
        <w:spacing w:after="0"/>
        <w:jc w:val="both"/>
        <w:rPr>
          <w:rFonts w:ascii="Book Antiqua" w:hAnsi="Book Antiqua"/>
          <w:b/>
          <w:bCs/>
          <w:sz w:val="24"/>
          <w:szCs w:val="24"/>
        </w:rPr>
      </w:pPr>
      <w:r>
        <w:rPr>
          <w:rFonts w:ascii="Book Antiqua" w:hAnsi="Book Antiqua"/>
          <w:bCs/>
          <w:sz w:val="24"/>
          <w:szCs w:val="24"/>
        </w:rPr>
        <w:t xml:space="preserve">Discuss fraud detection methods in detail.                     </w:t>
      </w:r>
      <w:r w:rsidR="00820D3B">
        <w:rPr>
          <w:rFonts w:ascii="Book Antiqua" w:hAnsi="Book Antiqua"/>
          <w:bCs/>
          <w:sz w:val="24"/>
          <w:szCs w:val="24"/>
        </w:rPr>
        <w:t xml:space="preserve">                        </w:t>
      </w:r>
      <w:r w:rsidR="00041A07">
        <w:rPr>
          <w:rFonts w:ascii="Book Antiqua" w:hAnsi="Book Antiqua"/>
          <w:bCs/>
          <w:sz w:val="24"/>
          <w:szCs w:val="24"/>
        </w:rPr>
        <w:tab/>
      </w:r>
      <w:r w:rsidR="00820D3B">
        <w:rPr>
          <w:rFonts w:ascii="Book Antiqua" w:hAnsi="Book Antiqua"/>
          <w:bCs/>
          <w:sz w:val="24"/>
          <w:szCs w:val="24"/>
        </w:rPr>
        <w:t xml:space="preserve">      </w:t>
      </w:r>
      <w:r w:rsidR="00244575">
        <w:rPr>
          <w:rFonts w:ascii="Book Antiqua" w:hAnsi="Book Antiqua"/>
          <w:bCs/>
          <w:sz w:val="24"/>
          <w:szCs w:val="24"/>
        </w:rPr>
        <w:t xml:space="preserve"> </w:t>
      </w:r>
      <w:r w:rsidR="00041A07">
        <w:rPr>
          <w:rFonts w:ascii="Book Antiqua" w:hAnsi="Book Antiqua"/>
          <w:bCs/>
          <w:sz w:val="24"/>
          <w:szCs w:val="24"/>
        </w:rPr>
        <w:tab/>
        <w:t xml:space="preserve">   </w:t>
      </w:r>
      <w:r w:rsidRPr="00041A07">
        <w:rPr>
          <w:rFonts w:ascii="Book Antiqua" w:hAnsi="Book Antiqua"/>
          <w:b/>
          <w:bCs/>
          <w:sz w:val="24"/>
          <w:szCs w:val="24"/>
        </w:rPr>
        <w:t>(20Marks)</w:t>
      </w:r>
    </w:p>
    <w:p w:rsidR="006D7AB0" w:rsidRPr="007B58FF" w:rsidRDefault="006D7AB0" w:rsidP="006D7AB0">
      <w:pPr>
        <w:rPr>
          <w:b/>
        </w:rPr>
      </w:pPr>
      <w:r w:rsidRPr="007B58FF">
        <w:rPr>
          <w:b/>
        </w:rPr>
        <w:t xml:space="preserve">FRAUD DETECTION AXIOMS </w:t>
      </w:r>
    </w:p>
    <w:p w:rsidR="006D7AB0" w:rsidRDefault="006D7AB0" w:rsidP="006D7AB0">
      <w:r>
        <w:t xml:space="preserve">There are several axioms concerning fraud detection that are important to remember when designing an antifraud program or activities. A key to fraud detection is to remember that frauds are more often associated with the absence of controls rather than weak controls; that is, a weak control is generally better than none. They are also more often detected by reactive measures rather than proactive ones; thus there is a lot of room for improvement. There is an overreliance on external audit to detect fraud. Lastly, frauds are often detected by intuition, suspicion of investigators, managers, auditors, or an </w:t>
      </w:r>
      <w:r>
        <w:lastRenderedPageBreak/>
        <w:t xml:space="preserve">exception (anomaly) detected in the accounting records. However, frauds are most often detected by proven detection methods. This chapter is devoted to proven means of early detection of fraud. </w:t>
      </w:r>
    </w:p>
    <w:p w:rsidR="006D7AB0" w:rsidRPr="007B58FF" w:rsidRDefault="006D7AB0" w:rsidP="006D7AB0">
      <w:pPr>
        <w:rPr>
          <w:b/>
        </w:rPr>
      </w:pPr>
      <w:r w:rsidRPr="007B58FF">
        <w:rPr>
          <w:b/>
        </w:rPr>
        <w:t xml:space="preserve">COMMON DETECTION METHODS </w:t>
      </w:r>
    </w:p>
    <w:p w:rsidR="006D7AB0" w:rsidRDefault="006D7AB0" w:rsidP="006D7AB0">
      <w:r>
        <w:t xml:space="preserve">Periodically, the Association of Certified Fraud Examiners (ACFE) conducts a study on frauds resolved in the previous 12 to 18months and reports the statistics to the public in the form of a report entitled Report to the Nation (RTTN). The ACFE has issued a RTTN in 1996, 2002, 2004, 2006, and 2008. In each RTTN, the statistics show the more common detection methods. In all years, the most common detection method has been tips. In some years, tips accounted for about twice as much in percentage of detection as whatever method ranked second. In all years, the least effective detection method, other than law enforcement, is external audit. It is therefore not logical to rely primarily on external audit for an entity’s detection method yet that is exactly what most entities that experience frauds are doing; the 2008 RTTN shows external audit as the most popular control employed by the victim entities (almost 70 percent of the entities were using external audit, 61.5 percent a code of conduct, 55.8 percent internal audit). </w:t>
      </w:r>
    </w:p>
    <w:p w:rsidR="006D7AB0" w:rsidRDefault="006D7AB0" w:rsidP="006D7AB0">
      <w:r>
        <w:t xml:space="preserve">Notably, the least frequently employed controls by fraud victims are those listed as the most effective; that is, fraud victims have their controls upside down. </w:t>
      </w:r>
    </w:p>
    <w:p w:rsidR="006D7AB0" w:rsidRDefault="006D7AB0" w:rsidP="006D7AB0">
      <w:r>
        <w:t xml:space="preserve">This control information is a valuable source of knowledge in detecting frauds.  </w:t>
      </w:r>
    </w:p>
    <w:p w:rsidR="006D7AB0" w:rsidRDefault="006D7AB0" w:rsidP="006D7AB0">
      <w:r w:rsidRPr="007B58FF">
        <w:rPr>
          <w:b/>
        </w:rPr>
        <w:t>Effective General Methods</w:t>
      </w:r>
      <w:r>
        <w:t xml:space="preserve"> The ACFE’s RTTN classifies fraud controls by efficiency to detect or prevent fraud. Specifically, the 2008 RTTN asked respondents to identify which fraud countermeasures were in place when the fraud being reported was discovered, as well as the amount of the loss. Then a simple ratio depicting fraud loss reduction was calculated on each countermeasure, antifraud control, based on whether that control was in place (‘‘yes’’) or not (‘‘no’’), and the average loss for each of the two groups. </w:t>
      </w:r>
    </w:p>
    <w:p w:rsidR="006D7AB0" w:rsidRDefault="006D7AB0" w:rsidP="006D7AB0">
      <w:r>
        <w:t xml:space="preserve">It depicts the analysis of the controls along with the ratio, which shows surprise audits as the most effective antifraud control, if measured in its ability to reduce the amount of losses incurred. It is followed by job rotation/ mandatory vacation, anonymous hotlines (tips and complaints), employee support programs, fraud training for managers and executives, internal audit or fraud examination </w:t>
      </w:r>
      <w:r>
        <w:lastRenderedPageBreak/>
        <w:t xml:space="preserve">department, and fraud training for employees. Each of these controls reduced losses by at least 50 percent. Many of these methods would be considered detective controls, and would be useful in deploying antifraud controls that can provide early detection. </w:t>
      </w:r>
    </w:p>
    <w:p w:rsidR="006D7AB0" w:rsidRPr="007B58FF" w:rsidRDefault="006D7AB0" w:rsidP="006D7AB0">
      <w:pPr>
        <w:rPr>
          <w:b/>
        </w:rPr>
      </w:pPr>
      <w:r w:rsidRPr="007B58FF">
        <w:rPr>
          <w:b/>
        </w:rPr>
        <w:t xml:space="preserve">Other General Methods </w:t>
      </w:r>
    </w:p>
    <w:p w:rsidR="006D7AB0" w:rsidRDefault="006D7AB0" w:rsidP="006D7AB0">
      <w:r>
        <w:t xml:space="preserve">Methods can be developed for frauds in general, or specific groups of frauds (e.g., a category), or even individual schemes. Some methods that could be used for general detection, regardless of the scheme, are: </w:t>
      </w:r>
    </w:p>
    <w:p w:rsidR="006D7AB0" w:rsidRDefault="006D7AB0" w:rsidP="006D7AB0">
      <w:r>
        <w:t></w:t>
      </w:r>
      <w:r>
        <w:tab/>
        <w:t xml:space="preserve">Internal audit function actively engaged in proactive antifraud activities </w:t>
      </w:r>
    </w:p>
    <w:p w:rsidR="006D7AB0" w:rsidRDefault="006D7AB0" w:rsidP="006D7AB0">
      <w:r>
        <w:t></w:t>
      </w:r>
      <w:r>
        <w:tab/>
        <w:t xml:space="preserve">Sarbanes-Oxley Act (SOX) section 404 results can lead to identification of weaknesses in internal controls that can cause a higher risk for fraud in that area or business process </w:t>
      </w:r>
    </w:p>
    <w:p w:rsidR="006D7AB0" w:rsidRDefault="006D7AB0" w:rsidP="006D7AB0">
      <w:r>
        <w:t></w:t>
      </w:r>
      <w:r>
        <w:tab/>
        <w:t xml:space="preserve">Horizontal and vertical analysis of financial reports, especially when comparisons are made between business units and their data </w:t>
      </w:r>
    </w:p>
    <w:p w:rsidR="006D7AB0" w:rsidRDefault="006D7AB0" w:rsidP="006D7AB0">
      <w:r>
        <w:t></w:t>
      </w:r>
      <w:r>
        <w:tab/>
        <w:t xml:space="preserve">Ratio analysis, especially trends over several years, and by business unit compared to other units and the entity as a whole </w:t>
      </w:r>
    </w:p>
    <w:p w:rsidR="006D7AB0" w:rsidRDefault="006D7AB0" w:rsidP="006D7AB0">
      <w:r>
        <w:t></w:t>
      </w:r>
      <w:r>
        <w:tab/>
        <w:t xml:space="preserve">Surprise audits and/or cash counts </w:t>
      </w:r>
    </w:p>
    <w:p w:rsidR="006D7AB0" w:rsidRDefault="006D7AB0" w:rsidP="006D7AB0">
      <w:r>
        <w:t></w:t>
      </w:r>
      <w:r>
        <w:tab/>
        <w:t xml:space="preserve">Anonymous tips and complaints system to which employees, vendors, and customers have access; comfortable, convenient, easy to use </w:t>
      </w:r>
    </w:p>
    <w:p w:rsidR="006D7AB0" w:rsidRDefault="006D7AB0" w:rsidP="006D7AB0">
      <w:r>
        <w:t></w:t>
      </w:r>
      <w:r>
        <w:tab/>
        <w:t xml:space="preserve">Data mining for applicable red flags using Computer-Assisted Auditing </w:t>
      </w:r>
    </w:p>
    <w:p w:rsidR="006D7AB0" w:rsidRDefault="006D7AB0" w:rsidP="006D7AB0">
      <w:r>
        <w:t></w:t>
      </w:r>
      <w:r>
        <w:tab/>
        <w:t xml:space="preserve">Tools (CAAT). </w:t>
      </w:r>
    </w:p>
    <w:p w:rsidR="006D7AB0" w:rsidRPr="007B58FF" w:rsidRDefault="006D7AB0" w:rsidP="006D7AB0">
      <w:pPr>
        <w:rPr>
          <w:b/>
        </w:rPr>
      </w:pPr>
      <w:r w:rsidRPr="007B58FF">
        <w:rPr>
          <w:b/>
        </w:rPr>
        <w:t xml:space="preserve">SPECIFIC DETECTION METHODS </w:t>
      </w:r>
    </w:p>
    <w:p w:rsidR="006D7AB0" w:rsidRDefault="006D7AB0" w:rsidP="006D7AB0">
      <w:r>
        <w:t xml:space="preserve">This section describes some detection methods that are designed to detect specific schemes or groups of schemes rather than fraud in general. </w:t>
      </w:r>
    </w:p>
    <w:p w:rsidR="006D7AB0" w:rsidRPr="007B58FF" w:rsidRDefault="006D7AB0" w:rsidP="006D7AB0">
      <w:pPr>
        <w:rPr>
          <w:b/>
        </w:rPr>
      </w:pPr>
      <w:r w:rsidRPr="007B58FF">
        <w:rPr>
          <w:b/>
        </w:rPr>
        <w:lastRenderedPageBreak/>
        <w:t xml:space="preserve">Financial Statement Schemes </w:t>
      </w:r>
    </w:p>
    <w:p w:rsidR="006D7AB0" w:rsidRDefault="006D7AB0" w:rsidP="006D7AB0">
      <w:r>
        <w:t></w:t>
      </w:r>
      <w:r>
        <w:tab/>
        <w:t xml:space="preserve">Financial auditors’ application of SAS No. 99 </w:t>
      </w:r>
    </w:p>
    <w:p w:rsidR="006D7AB0" w:rsidRDefault="006D7AB0" w:rsidP="006D7AB0">
      <w:r>
        <w:t></w:t>
      </w:r>
      <w:r>
        <w:tab/>
        <w:t xml:space="preserve">Horizontal and vertical analysis of financial reports </w:t>
      </w:r>
    </w:p>
    <w:p w:rsidR="006D7AB0" w:rsidRDefault="006D7AB0" w:rsidP="006D7AB0">
      <w:r>
        <w:t></w:t>
      </w:r>
      <w:r>
        <w:tab/>
        <w:t xml:space="preserve">Ratio analysis, especially trends over several years </w:t>
      </w:r>
    </w:p>
    <w:p w:rsidR="006D7AB0" w:rsidRDefault="006D7AB0" w:rsidP="006D7AB0">
      <w:r>
        <w:t xml:space="preserve"> </w:t>
      </w:r>
    </w:p>
    <w:p w:rsidR="006D7AB0" w:rsidRDefault="006D7AB0" w:rsidP="006D7AB0">
      <w:r>
        <w:t xml:space="preserve"> Beneish’s five earnings manipulation ratios (see Appendix 7A) </w:t>
      </w:r>
    </w:p>
    <w:p w:rsidR="006D7AB0" w:rsidRDefault="006D7AB0" w:rsidP="006D7AB0">
      <w:r>
        <w:t></w:t>
      </w:r>
      <w:r>
        <w:tab/>
        <w:t xml:space="preserve">Examination of generally accepted accounting principles (GAAP) tax rate versus cash tax rate </w:t>
      </w:r>
    </w:p>
    <w:p w:rsidR="006D7AB0" w:rsidRDefault="006D7AB0" w:rsidP="006D7AB0">
      <w:r>
        <w:t></w:t>
      </w:r>
      <w:r>
        <w:tab/>
        <w:t xml:space="preserve">Irrational price-to-earnings ratios: benchmark is 20 to 25, S&amp;P average is about 36 </w:t>
      </w:r>
    </w:p>
    <w:p w:rsidR="006D7AB0" w:rsidRDefault="006D7AB0" w:rsidP="006D7AB0">
      <w:r>
        <w:t></w:t>
      </w:r>
      <w:r>
        <w:tab/>
        <w:t xml:space="preserve">An audit committee that meets SOX requirements and is actively engaged in an antifraud program, especially in holding executives accountable </w:t>
      </w:r>
    </w:p>
    <w:p w:rsidR="006D7AB0" w:rsidRDefault="006D7AB0" w:rsidP="006D7AB0">
      <w:r>
        <w:t></w:t>
      </w:r>
      <w:r>
        <w:tab/>
        <w:t xml:space="preserve">Running background checks on executives </w:t>
      </w:r>
    </w:p>
    <w:p w:rsidR="006D7AB0" w:rsidRDefault="006D7AB0" w:rsidP="006D7AB0">
      <w:r>
        <w:t></w:t>
      </w:r>
      <w:r>
        <w:tab/>
        <w:t xml:space="preserve">External auditors maintaining a professional scepticism on every client </w:t>
      </w:r>
    </w:p>
    <w:p w:rsidR="006D7AB0" w:rsidRPr="007B58FF" w:rsidRDefault="006D7AB0" w:rsidP="006D7AB0">
      <w:pPr>
        <w:rPr>
          <w:b/>
        </w:rPr>
      </w:pPr>
      <w:r w:rsidRPr="007B58FF">
        <w:rPr>
          <w:b/>
        </w:rPr>
        <w:t xml:space="preserve">Asset Misappropriation Schemes </w:t>
      </w:r>
    </w:p>
    <w:p w:rsidR="006D7AB0" w:rsidRDefault="006D7AB0" w:rsidP="006D7AB0">
      <w:r>
        <w:t></w:t>
      </w:r>
      <w:r>
        <w:tab/>
        <w:t xml:space="preserve">Sending the bank statements to a person in the entity separate from accounts payable and any check-writing personnel, and having that person review the statement and cancelled checks, then forward them to the person responsible for the bank reconciliation </w:t>
      </w:r>
    </w:p>
    <w:p w:rsidR="006D7AB0" w:rsidRDefault="006D7AB0" w:rsidP="006D7AB0">
      <w:r>
        <w:t></w:t>
      </w:r>
      <w:r>
        <w:tab/>
        <w:t xml:space="preserve">Rotating duties or mandating vacation for key employees </w:t>
      </w:r>
    </w:p>
    <w:p w:rsidR="006D7AB0" w:rsidRDefault="006D7AB0" w:rsidP="006D7AB0">
      <w:r>
        <w:t></w:t>
      </w:r>
      <w:r>
        <w:tab/>
        <w:t xml:space="preserve">Examining all types of transactions that have a review/approval level, extracting all transactions just below that level, and classifying them by employee, vendor, and customer </w:t>
      </w:r>
    </w:p>
    <w:p w:rsidR="006D7AB0" w:rsidRDefault="006D7AB0" w:rsidP="006D7AB0">
      <w:r>
        <w:t></w:t>
      </w:r>
      <w:r>
        <w:tab/>
        <w:t xml:space="preserve">Reconciling inventory and confirming receivables regularly </w:t>
      </w:r>
    </w:p>
    <w:p w:rsidR="006D7AB0" w:rsidRPr="007B58FF" w:rsidRDefault="006D7AB0" w:rsidP="006D7AB0">
      <w:pPr>
        <w:rPr>
          <w:b/>
        </w:rPr>
      </w:pPr>
      <w:r w:rsidRPr="007B58FF">
        <w:rPr>
          <w:b/>
        </w:rPr>
        <w:lastRenderedPageBreak/>
        <w:t xml:space="preserve">Cash Larceny </w:t>
      </w:r>
    </w:p>
    <w:p w:rsidR="006D7AB0" w:rsidRDefault="006D7AB0" w:rsidP="006D7AB0">
      <w:r>
        <w:t></w:t>
      </w:r>
      <w:r>
        <w:tab/>
        <w:t xml:space="preserve">Investigating shortages in cash drawers, deposits, registers </w:t>
      </w:r>
    </w:p>
    <w:p w:rsidR="006D7AB0" w:rsidRDefault="006D7AB0" w:rsidP="006D7AB0">
      <w:r>
        <w:t></w:t>
      </w:r>
      <w:r>
        <w:tab/>
        <w:t xml:space="preserve">Investigating missing or altered sales records </w:t>
      </w:r>
    </w:p>
    <w:p w:rsidR="006D7AB0" w:rsidRDefault="006D7AB0" w:rsidP="006D7AB0">
      <w:r>
        <w:t></w:t>
      </w:r>
      <w:r>
        <w:tab/>
        <w:t xml:space="preserve">Having two people independently verify deposits on bank statements to postings in the general ledger </w:t>
      </w:r>
    </w:p>
    <w:p w:rsidR="006D7AB0" w:rsidRDefault="006D7AB0" w:rsidP="006D7AB0">
      <w:r>
        <w:t></w:t>
      </w:r>
      <w:r>
        <w:tab/>
        <w:t xml:space="preserve">Maintaining and reviewing daily cash availability amounts Having deposits delivered to the bank under dual control </w:t>
      </w:r>
    </w:p>
    <w:p w:rsidR="006D7AB0" w:rsidRDefault="006D7AB0" w:rsidP="006D7AB0">
      <w:r>
        <w:t></w:t>
      </w:r>
      <w:r>
        <w:tab/>
        <w:t xml:space="preserve">Secretly determining the deposit prior to its transmittal to the bank and then independently confirming with the bank the amount of the deposit </w:t>
      </w:r>
    </w:p>
    <w:p w:rsidR="006D7AB0" w:rsidRDefault="006D7AB0" w:rsidP="006D7AB0">
      <w:r>
        <w:t></w:t>
      </w:r>
      <w:r>
        <w:tab/>
        <w:t xml:space="preserve">Making sure deposits in transit are the first to clear on the next statement (flag associated with lapping deposits) </w:t>
      </w:r>
    </w:p>
    <w:p w:rsidR="006D7AB0" w:rsidRDefault="006D7AB0" w:rsidP="006D7AB0">
      <w:r>
        <w:t></w:t>
      </w:r>
      <w:r>
        <w:tab/>
        <w:t xml:space="preserve">Conducting surprise cash counts </w:t>
      </w:r>
    </w:p>
    <w:p w:rsidR="006D7AB0" w:rsidRDefault="006D7AB0" w:rsidP="006D7AB0">
      <w:r>
        <w:t></w:t>
      </w:r>
      <w:r>
        <w:tab/>
        <w:t xml:space="preserve">Reviewing cash and check ratio of daily bank deposits (for those who steal only cash) Reviewing timeliness of deposits from remote locations to central treasurer function </w:t>
      </w:r>
    </w:p>
    <w:p w:rsidR="006D7AB0" w:rsidRDefault="006D7AB0" w:rsidP="006D7AB0">
      <w:r>
        <w:t></w:t>
      </w:r>
      <w:r>
        <w:tab/>
        <w:t xml:space="preserve">Observing cash receipting at all points of entry </w:t>
      </w:r>
    </w:p>
    <w:p w:rsidR="006D7AB0" w:rsidRPr="007B58FF" w:rsidRDefault="006D7AB0" w:rsidP="006D7AB0">
      <w:pPr>
        <w:rPr>
          <w:b/>
        </w:rPr>
      </w:pPr>
      <w:r w:rsidRPr="007B58FF">
        <w:rPr>
          <w:b/>
        </w:rPr>
        <w:t xml:space="preserve">Billing Schemes </w:t>
      </w:r>
    </w:p>
    <w:p w:rsidR="006D7AB0" w:rsidRDefault="006D7AB0" w:rsidP="006D7AB0">
      <w:r>
        <w:t></w:t>
      </w:r>
      <w:r>
        <w:tab/>
        <w:t xml:space="preserve">Shell Company </w:t>
      </w:r>
    </w:p>
    <w:p w:rsidR="006D7AB0" w:rsidRDefault="006D7AB0" w:rsidP="006D7AB0">
      <w:r>
        <w:t></w:t>
      </w:r>
      <w:r>
        <w:tab/>
        <w:t xml:space="preserve">Sorting payments by vendor, amount, and invoice number </w:t>
      </w:r>
    </w:p>
    <w:p w:rsidR="006D7AB0" w:rsidRDefault="006D7AB0" w:rsidP="006D7AB0">
      <w:r>
        <w:t></w:t>
      </w:r>
      <w:r>
        <w:tab/>
        <w:t xml:space="preserve">Expense exceeds budget, especially if it is exactly double (i.e., possibly producing two checks, one for the legitimate vendor, and one for the fraudster) </w:t>
      </w:r>
    </w:p>
    <w:p w:rsidR="006D7AB0" w:rsidRDefault="006D7AB0" w:rsidP="006D7AB0">
      <w:r>
        <w:lastRenderedPageBreak/>
        <w:t></w:t>
      </w:r>
      <w:r>
        <w:tab/>
        <w:t xml:space="preserve">Examining charges in largest expense account, as fraudsters often charge billing schemes to the largest account in an attempt to hide the crime  </w:t>
      </w:r>
    </w:p>
    <w:p w:rsidR="006D7AB0" w:rsidRDefault="006D7AB0" w:rsidP="006D7AB0">
      <w:r>
        <w:t></w:t>
      </w:r>
      <w:r>
        <w:tab/>
        <w:t xml:space="preserve">Horizontal analysis </w:t>
      </w:r>
    </w:p>
    <w:p w:rsidR="006D7AB0" w:rsidRDefault="006D7AB0" w:rsidP="006D7AB0">
      <w:r>
        <w:t></w:t>
      </w:r>
      <w:r>
        <w:tab/>
        <w:t xml:space="preserve">Verifying service-only vendors’ invoices </w:t>
      </w:r>
    </w:p>
    <w:p w:rsidR="006D7AB0" w:rsidRDefault="006D7AB0" w:rsidP="006D7AB0">
      <w:r>
        <w:t></w:t>
      </w:r>
      <w:r>
        <w:tab/>
        <w:t xml:space="preserve">Using a CAAT software tool to cross-reference employees’ addresses with vendors’ addresses </w:t>
      </w:r>
    </w:p>
    <w:p w:rsidR="006D7AB0" w:rsidRDefault="006D7AB0" w:rsidP="006D7AB0">
      <w:r>
        <w:t></w:t>
      </w:r>
      <w:r>
        <w:tab/>
        <w:t xml:space="preserve">Testing for turnaround time from receipt of invoice to payment </w:t>
      </w:r>
    </w:p>
    <w:p w:rsidR="006D7AB0" w:rsidRDefault="006D7AB0" w:rsidP="006D7AB0">
      <w:r>
        <w:t></w:t>
      </w:r>
      <w:r>
        <w:tab/>
        <w:t xml:space="preserve">Verifying that vendors are legitimate. While this test may appear daunting, it can become manageable by verifying only the vendors added since last audit and only ones specific to the applicable business unit. Look them up in the phone book or in the online white pages. Use Google to search for the firm. Check with the local chamber of commerce. Contact others in the same industry. </w:t>
      </w:r>
    </w:p>
    <w:p w:rsidR="006D7AB0" w:rsidRDefault="006D7AB0" w:rsidP="006D7AB0">
      <w:r>
        <w:t></w:t>
      </w:r>
      <w:r>
        <w:tab/>
        <w:t xml:space="preserve">Reviewing cancelled checks </w:t>
      </w:r>
    </w:p>
    <w:p w:rsidR="006D7AB0" w:rsidRDefault="006D7AB0" w:rsidP="006D7AB0">
      <w:r>
        <w:t></w:t>
      </w:r>
      <w:r>
        <w:tab/>
        <w:t xml:space="preserve">Not paying a suspicious invoice/vendor and seeing who follows up on payment </w:t>
      </w:r>
    </w:p>
    <w:p w:rsidR="006D7AB0" w:rsidRDefault="006D7AB0" w:rsidP="006D7AB0">
      <w:r>
        <w:t></w:t>
      </w:r>
      <w:r>
        <w:tab/>
        <w:t xml:space="preserve">Taking special precaution with those employees who can add a vendor to the authorized list (segregate that duty if possible from invoice approval) </w:t>
      </w:r>
    </w:p>
    <w:p w:rsidR="006D7AB0" w:rsidRDefault="006D7AB0" w:rsidP="006D7AB0">
      <w:r>
        <w:t></w:t>
      </w:r>
      <w:r>
        <w:tab/>
        <w:t xml:space="preserve">Data mining for as many of the red flags as possible verifying the legitimacy of any vendor who uses Excel-generated invoices </w:t>
      </w:r>
    </w:p>
    <w:p w:rsidR="006D7AB0" w:rsidRDefault="006D7AB0" w:rsidP="006D7AB0">
      <w:r>
        <w:t></w:t>
      </w:r>
      <w:r>
        <w:tab/>
        <w:t xml:space="preserve">Printing the vendor list alphabetically and searching for two vendors with nearly identical names and data </w:t>
      </w:r>
    </w:p>
    <w:p w:rsidR="006D7AB0" w:rsidRPr="007B58FF" w:rsidRDefault="006D7AB0" w:rsidP="006D7AB0">
      <w:pPr>
        <w:rPr>
          <w:b/>
        </w:rPr>
      </w:pPr>
      <w:r w:rsidRPr="007B58FF">
        <w:rPr>
          <w:b/>
        </w:rPr>
        <w:t xml:space="preserve">Pass-Through Vendor </w:t>
      </w:r>
    </w:p>
    <w:p w:rsidR="006D7AB0" w:rsidRPr="006D7AB0" w:rsidRDefault="006D7AB0" w:rsidP="006D7AB0">
      <w:r>
        <w:t></w:t>
      </w:r>
      <w:r>
        <w:tab/>
        <w:t xml:space="preserve">examining all invoices just below the approval level, sorted by vendor or employee who approved the invoice </w:t>
      </w:r>
    </w:p>
    <w:p w:rsidR="006D7AB0" w:rsidRDefault="006D7AB0" w:rsidP="006D7AB0">
      <w:r>
        <w:lastRenderedPageBreak/>
        <w:t></w:t>
      </w:r>
      <w:r>
        <w:tab/>
        <w:t xml:space="preserve">Comparing market prices for prices on invoices, using a CAAT and some research Reviewing invoices for what is being bought and the prices </w:t>
      </w:r>
    </w:p>
    <w:p w:rsidR="006D7AB0" w:rsidRDefault="006D7AB0" w:rsidP="006D7AB0">
      <w:r>
        <w:t xml:space="preserve">No accomplice Vendor </w:t>
      </w:r>
    </w:p>
    <w:p w:rsidR="006D7AB0" w:rsidRDefault="006D7AB0" w:rsidP="006D7AB0">
      <w:r>
        <w:t></w:t>
      </w:r>
      <w:r>
        <w:tab/>
        <w:t xml:space="preserve">Sorting invoices by vendor and looking for unusual invoice numbers </w:t>
      </w:r>
    </w:p>
    <w:p w:rsidR="006D7AB0" w:rsidRDefault="006D7AB0" w:rsidP="006D7AB0">
      <w:r>
        <w:t></w:t>
      </w:r>
      <w:r>
        <w:tab/>
        <w:t xml:space="preserve">classifying vendor by invoice amounts and looking for unusual amounts </w:t>
      </w:r>
    </w:p>
    <w:p w:rsidR="006D7AB0" w:rsidRDefault="006D7AB0" w:rsidP="006D7AB0">
      <w:r>
        <w:t></w:t>
      </w:r>
      <w:r>
        <w:tab/>
        <w:t xml:space="preserve">Verifying invoices that led to vendor refunds </w:t>
      </w:r>
    </w:p>
    <w:p w:rsidR="006D7AB0" w:rsidRDefault="006D7AB0" w:rsidP="006D7AB0">
      <w:r>
        <w:t></w:t>
      </w:r>
      <w:r>
        <w:tab/>
        <w:t xml:space="preserve">Requesting that the bank notify the proper person if someone endorses a check where the company is the payee, and use the stamp ‘‘For Deposit </w:t>
      </w:r>
    </w:p>
    <w:p w:rsidR="006D7AB0" w:rsidRDefault="006D7AB0" w:rsidP="006D7AB0">
      <w:r>
        <w:t></w:t>
      </w:r>
      <w:r>
        <w:tab/>
        <w:t xml:space="preserve">Only’’ for all endorsements </w:t>
      </w:r>
    </w:p>
    <w:p w:rsidR="006D7AB0" w:rsidRPr="007B58FF" w:rsidRDefault="006D7AB0" w:rsidP="006D7AB0">
      <w:pPr>
        <w:rPr>
          <w:b/>
        </w:rPr>
      </w:pPr>
      <w:r w:rsidRPr="007B58FF">
        <w:rPr>
          <w:b/>
        </w:rPr>
        <w:t xml:space="preserve">Personal Purchases </w:t>
      </w:r>
    </w:p>
    <w:p w:rsidR="006D7AB0" w:rsidRDefault="006D7AB0" w:rsidP="006D7AB0">
      <w:r>
        <w:t></w:t>
      </w:r>
      <w:r>
        <w:tab/>
        <w:t xml:space="preserve">Spot-checking expenditures on credit cards, looking for unusual vendors or items bought </w:t>
      </w:r>
    </w:p>
    <w:p w:rsidR="006D7AB0" w:rsidRDefault="006D7AB0" w:rsidP="006D7AB0">
      <w:r>
        <w:t></w:t>
      </w:r>
      <w:r>
        <w:tab/>
        <w:t xml:space="preserve">Surprise audits of employees who are authorized to use credit cards or sign checks </w:t>
      </w:r>
    </w:p>
    <w:p w:rsidR="006D7AB0" w:rsidRDefault="006D7AB0" w:rsidP="006D7AB0">
      <w:r>
        <w:t></w:t>
      </w:r>
      <w:r>
        <w:tab/>
        <w:t xml:space="preserve">examining unfavourable balances on performance reports </w:t>
      </w:r>
    </w:p>
    <w:p w:rsidR="006D7AB0" w:rsidRDefault="006D7AB0" w:rsidP="006D7AB0">
      <w:r>
        <w:t></w:t>
      </w:r>
      <w:r>
        <w:tab/>
        <w:t xml:space="preserve">Vendor payment trend analysis </w:t>
      </w:r>
    </w:p>
    <w:p w:rsidR="006D7AB0" w:rsidRDefault="006D7AB0" w:rsidP="006D7AB0">
      <w:r>
        <w:t></w:t>
      </w:r>
      <w:r>
        <w:tab/>
        <w:t xml:space="preserve">extracting all purchases with no purchase order, summarized by both vendor and employee </w:t>
      </w:r>
    </w:p>
    <w:p w:rsidR="006D7AB0" w:rsidRDefault="006D7AB0" w:rsidP="006D7AB0">
      <w:r>
        <w:t></w:t>
      </w:r>
      <w:r>
        <w:tab/>
        <w:t xml:space="preserve">extracting all purchases just below the review/approval limit, summarized by both vendor and employee </w:t>
      </w:r>
    </w:p>
    <w:p w:rsidR="006D7AB0" w:rsidRPr="007B58FF" w:rsidRDefault="006D7AB0" w:rsidP="006D7AB0">
      <w:pPr>
        <w:rPr>
          <w:b/>
        </w:rPr>
      </w:pPr>
      <w:r w:rsidRPr="007B58FF">
        <w:rPr>
          <w:b/>
        </w:rPr>
        <w:t xml:space="preserve">Payroll Schemes </w:t>
      </w:r>
    </w:p>
    <w:p w:rsidR="006D7AB0" w:rsidRDefault="006D7AB0" w:rsidP="006D7AB0">
      <w:r>
        <w:t></w:t>
      </w:r>
      <w:r>
        <w:tab/>
        <w:t xml:space="preserve">Ghost Employee </w:t>
      </w:r>
    </w:p>
    <w:p w:rsidR="006D7AB0" w:rsidRDefault="006D7AB0" w:rsidP="006D7AB0">
      <w:r>
        <w:t></w:t>
      </w:r>
      <w:r>
        <w:tab/>
        <w:t xml:space="preserve">Where feasible, reconciling employees in the payroll database with </w:t>
      </w:r>
    </w:p>
    <w:p w:rsidR="006D7AB0" w:rsidRDefault="006D7AB0" w:rsidP="006D7AB0">
      <w:r>
        <w:lastRenderedPageBreak/>
        <w:t></w:t>
      </w:r>
      <w:r>
        <w:tab/>
        <w:t xml:space="preserve">Employees in the human resource (HR) database; the ghost should be </w:t>
      </w:r>
    </w:p>
    <w:p w:rsidR="006D7AB0" w:rsidRDefault="006D7AB0" w:rsidP="006D7AB0">
      <w:r>
        <w:t></w:t>
      </w:r>
      <w:r>
        <w:tab/>
        <w:t xml:space="preserve">missing in HR </w:t>
      </w:r>
    </w:p>
    <w:p w:rsidR="006D7AB0" w:rsidRDefault="006D7AB0" w:rsidP="006D7AB0">
      <w:r>
        <w:t></w:t>
      </w:r>
      <w:r>
        <w:tab/>
        <w:t xml:space="preserve">Getting a copy of the Social Security number (SSN) file and, at least once a </w:t>
      </w:r>
    </w:p>
    <w:p w:rsidR="006D7AB0" w:rsidRDefault="006D7AB0" w:rsidP="006D7AB0">
      <w:r>
        <w:t></w:t>
      </w:r>
      <w:r>
        <w:tab/>
        <w:t xml:space="preserve">Year, reconciling that file with your employees’ SSNs </w:t>
      </w:r>
    </w:p>
    <w:p w:rsidR="006D7AB0" w:rsidRDefault="006D7AB0" w:rsidP="006D7AB0">
      <w:r>
        <w:t></w:t>
      </w:r>
      <w:r>
        <w:tab/>
        <w:t xml:space="preserve">periodically and unannounced, distributing checks manually, requiring ID </w:t>
      </w:r>
    </w:p>
    <w:p w:rsidR="006D7AB0" w:rsidRDefault="006D7AB0" w:rsidP="006D7AB0">
      <w:r>
        <w:t></w:t>
      </w:r>
      <w:r>
        <w:tab/>
        <w:t xml:space="preserve">to pick up check </w:t>
      </w:r>
    </w:p>
    <w:p w:rsidR="006D7AB0" w:rsidRDefault="006D7AB0" w:rsidP="006D7AB0">
      <w:r>
        <w:t></w:t>
      </w:r>
      <w:r>
        <w:tab/>
        <w:t xml:space="preserve">Investigating any payroll checks with dual endorsements (a sign that an </w:t>
      </w:r>
    </w:p>
    <w:p w:rsidR="006D7AB0" w:rsidRDefault="006D7AB0" w:rsidP="006D7AB0">
      <w:r>
        <w:t xml:space="preserve">Employee accomplice is working with a real person who is serving as the ghost) </w:t>
      </w:r>
    </w:p>
    <w:p w:rsidR="006D7AB0" w:rsidRDefault="006D7AB0" w:rsidP="006D7AB0">
      <w:r>
        <w:t></w:t>
      </w:r>
      <w:r>
        <w:tab/>
        <w:t xml:space="preserve">Rotating duties of handling printed pay checks, or requiring vacation timed with issuance of pay checks (pay day) </w:t>
      </w:r>
    </w:p>
    <w:p w:rsidR="006D7AB0" w:rsidRDefault="006D7AB0" w:rsidP="006D7AB0">
      <w:r>
        <w:t></w:t>
      </w:r>
      <w:r>
        <w:tab/>
        <w:t xml:space="preserve">Data mining payroll data looking for these red flags: </w:t>
      </w:r>
    </w:p>
    <w:p w:rsidR="006D7AB0" w:rsidRDefault="006D7AB0" w:rsidP="006D7AB0">
      <w:r>
        <w:t></w:t>
      </w:r>
      <w:r>
        <w:tab/>
        <w:t xml:space="preserve">Post office box versus a physical address </w:t>
      </w:r>
    </w:p>
    <w:p w:rsidR="006D7AB0" w:rsidRDefault="006D7AB0" w:rsidP="006D7AB0">
      <w:r>
        <w:t></w:t>
      </w:r>
      <w:r>
        <w:tab/>
        <w:t xml:space="preserve">Physical address matches that of another employee (i.e., a ‘‘duplicate’’) </w:t>
      </w:r>
    </w:p>
    <w:p w:rsidR="006D7AB0" w:rsidRDefault="006D7AB0" w:rsidP="006D7AB0">
      <w:r>
        <w:t></w:t>
      </w:r>
      <w:r>
        <w:tab/>
        <w:t xml:space="preserve">Direct deposit account number that matches that of another employee </w:t>
      </w:r>
    </w:p>
    <w:p w:rsidR="006D7AB0" w:rsidRDefault="006D7AB0" w:rsidP="006D7AB0">
      <w:r>
        <w:t></w:t>
      </w:r>
      <w:r>
        <w:tab/>
        <w:t xml:space="preserve">Missing phone number, or a phone number that matches either another employee or a work phone </w:t>
      </w:r>
    </w:p>
    <w:p w:rsidR="006D7AB0" w:rsidRDefault="006D7AB0" w:rsidP="006D7AB0">
      <w:r>
        <w:t></w:t>
      </w:r>
      <w:r>
        <w:tab/>
        <w:t xml:space="preserve">Dates of pay checks compared to termination dates (employees being paid after terminated, and used as a ghost by an existing employee) </w:t>
      </w:r>
    </w:p>
    <w:p w:rsidR="006D7AB0" w:rsidRPr="007B58FF" w:rsidRDefault="006D7AB0" w:rsidP="006D7AB0">
      <w:pPr>
        <w:rPr>
          <w:b/>
        </w:rPr>
      </w:pPr>
      <w:r w:rsidRPr="007B58FF">
        <w:rPr>
          <w:b/>
        </w:rPr>
        <w:t xml:space="preserve">Commissions </w:t>
      </w:r>
    </w:p>
    <w:p w:rsidR="006D7AB0" w:rsidRDefault="006D7AB0" w:rsidP="006D7AB0">
      <w:r>
        <w:lastRenderedPageBreak/>
        <w:t></w:t>
      </w:r>
      <w:r>
        <w:tab/>
        <w:t xml:space="preserve">N Randomly spot checking all of the transactions involved in sales commissions for a pay period or a salesperson </w:t>
      </w:r>
    </w:p>
    <w:p w:rsidR="006D7AB0" w:rsidRDefault="006D7AB0" w:rsidP="006D7AB0">
      <w:r>
        <w:t></w:t>
      </w:r>
      <w:r>
        <w:tab/>
        <w:t xml:space="preserve">investigating higher rates of returns or credits for a salesperson </w:t>
      </w:r>
    </w:p>
    <w:p w:rsidR="006D7AB0" w:rsidRDefault="006D7AB0" w:rsidP="006D7AB0">
      <w:r>
        <w:t></w:t>
      </w:r>
      <w:r>
        <w:tab/>
        <w:t xml:space="preserve">Creating and reviewing a linear correlation between sales and commission paid, by employee </w:t>
      </w:r>
    </w:p>
    <w:p w:rsidR="006D7AB0" w:rsidRDefault="006D7AB0" w:rsidP="006D7AB0">
      <w:r>
        <w:t></w:t>
      </w:r>
      <w:r>
        <w:tab/>
        <w:t xml:space="preserve">tracking uncollected sales by employee </w:t>
      </w:r>
    </w:p>
    <w:p w:rsidR="006D7AB0" w:rsidRDefault="006D7AB0" w:rsidP="006D7AB0">
      <w:r>
        <w:t></w:t>
      </w:r>
      <w:r>
        <w:tab/>
        <w:t xml:space="preserve">Creating exception reports for employees whose compensation has increased over last year by some unusual percentage </w:t>
      </w:r>
    </w:p>
    <w:p w:rsidR="006D7AB0" w:rsidRDefault="006D7AB0" w:rsidP="006D7AB0">
      <w:r>
        <w:t></w:t>
      </w:r>
      <w:r>
        <w:tab/>
        <w:t xml:space="preserve">having a designated and independent official verify all changes in commission rates </w:t>
      </w:r>
    </w:p>
    <w:p w:rsidR="006D7AB0" w:rsidRPr="007B58FF" w:rsidRDefault="006D7AB0" w:rsidP="006D7AB0">
      <w:pPr>
        <w:rPr>
          <w:b/>
        </w:rPr>
      </w:pPr>
      <w:r w:rsidRPr="007B58FF">
        <w:rPr>
          <w:b/>
        </w:rPr>
        <w:t xml:space="preserve">Falsified Wages </w:t>
      </w:r>
    </w:p>
    <w:p w:rsidR="006D7AB0" w:rsidRDefault="006D7AB0" w:rsidP="006D7AB0">
      <w:r>
        <w:t></w:t>
      </w:r>
      <w:r>
        <w:tab/>
        <w:t xml:space="preserve">Data mining all transactions over a certain number of overtime hours (e.g., more than 20 hours per week) </w:t>
      </w:r>
    </w:p>
    <w:p w:rsidR="006D7AB0" w:rsidRDefault="006D7AB0" w:rsidP="006D7AB0">
      <w:r>
        <w:t></w:t>
      </w:r>
      <w:r>
        <w:tab/>
        <w:t xml:space="preserve">Creating exception reports for employees whose compensation has increased over last year by some unusual percentage </w:t>
      </w:r>
    </w:p>
    <w:p w:rsidR="006D7AB0" w:rsidRDefault="006D7AB0" w:rsidP="006D7AB0">
      <w:r>
        <w:t></w:t>
      </w:r>
      <w:r>
        <w:tab/>
        <w:t xml:space="preserve">randomly verifying the pay rates in a pay period or for an employee over pay periods </w:t>
      </w:r>
    </w:p>
    <w:p w:rsidR="006D7AB0" w:rsidRDefault="006D7AB0" w:rsidP="006D7AB0">
      <w:r>
        <w:t></w:t>
      </w:r>
      <w:r>
        <w:tab/>
        <w:t xml:space="preserve">having a designated and independent official verify all changes in pay rates </w:t>
      </w:r>
    </w:p>
    <w:p w:rsidR="006D7AB0" w:rsidRDefault="006D7AB0" w:rsidP="006D7AB0">
      <w:r>
        <w:t></w:t>
      </w:r>
      <w:r>
        <w:tab/>
        <w:t xml:space="preserve">maintaining careful custody of time cards—after approval, process them immediately </w:t>
      </w:r>
    </w:p>
    <w:p w:rsidR="006D7AB0" w:rsidRDefault="006D7AB0" w:rsidP="006D7AB0">
      <w:r>
        <w:t xml:space="preserve"> </w:t>
      </w:r>
    </w:p>
    <w:p w:rsidR="006D7AB0" w:rsidRPr="007B58FF" w:rsidRDefault="006D7AB0" w:rsidP="006D7AB0">
      <w:pPr>
        <w:rPr>
          <w:b/>
        </w:rPr>
      </w:pPr>
      <w:r w:rsidRPr="007B58FF">
        <w:rPr>
          <w:b/>
        </w:rPr>
        <w:t xml:space="preserve">Check-Tampering </w:t>
      </w:r>
    </w:p>
    <w:p w:rsidR="006D7AB0" w:rsidRDefault="006D7AB0" w:rsidP="006D7AB0">
      <w:r>
        <w:t></w:t>
      </w:r>
      <w:r>
        <w:tab/>
        <w:t xml:space="preserve">periodically rotating personnel who handle and code checks </w:t>
      </w:r>
    </w:p>
    <w:p w:rsidR="006D7AB0" w:rsidRDefault="006D7AB0" w:rsidP="006D7AB0">
      <w:r>
        <w:t></w:t>
      </w:r>
      <w:r>
        <w:tab/>
        <w:t xml:space="preserve">requiring dual signatures for checks over a designated threshold </w:t>
      </w:r>
    </w:p>
    <w:p w:rsidR="006D7AB0" w:rsidRDefault="006D7AB0" w:rsidP="006D7AB0">
      <w:r>
        <w:lastRenderedPageBreak/>
        <w:t></w:t>
      </w:r>
      <w:r>
        <w:tab/>
        <w:t xml:space="preserve">using a positive pay system at the entity’s bank </w:t>
      </w:r>
    </w:p>
    <w:p w:rsidR="006D7AB0" w:rsidRDefault="006D7AB0" w:rsidP="006D7AB0">
      <w:r>
        <w:t></w:t>
      </w:r>
      <w:r>
        <w:tab/>
        <w:t xml:space="preserve">having the bank statement sent unopened to someone in management completely separate from accounts payable—in the case of smaller companies, perhaps the owner/manager. Review the statement and cancelled checks, even if it is online, before passing the statement on to the person who will do the bank reconciliation. </w:t>
      </w:r>
    </w:p>
    <w:p w:rsidR="006D7AB0" w:rsidRPr="007B58FF" w:rsidRDefault="006D7AB0" w:rsidP="006D7AB0">
      <w:pPr>
        <w:rPr>
          <w:b/>
        </w:rPr>
      </w:pPr>
      <w:r w:rsidRPr="007B58FF">
        <w:rPr>
          <w:b/>
        </w:rPr>
        <w:t xml:space="preserve">Skimming </w:t>
      </w:r>
    </w:p>
    <w:p w:rsidR="006D7AB0" w:rsidRDefault="006D7AB0" w:rsidP="006D7AB0">
      <w:r>
        <w:t xml:space="preserve">Skimming frauds happen before a booking entry is made. Because it is an off the- books fraud, this type of fraud is one of the most difficult to detect. One methodology to detect skimming is to perform invigilation. Individual skimming schemes are related to sales (unrecorded sales, understated sales), receivables (write-off schemes, lapping schemes, unconcealed schemes), and refunds. Suggested methods to use for this type of scheme are: </w:t>
      </w:r>
    </w:p>
    <w:p w:rsidR="006D7AB0" w:rsidRDefault="006D7AB0" w:rsidP="006D7AB0">
      <w:r>
        <w:t></w:t>
      </w:r>
      <w:r>
        <w:tab/>
        <w:t xml:space="preserve">Surveillance of employees at point of sale (e.g., cameras above registers and meal tables) </w:t>
      </w:r>
    </w:p>
    <w:p w:rsidR="006D7AB0" w:rsidRDefault="006D7AB0" w:rsidP="006D7AB0">
      <w:r>
        <w:t></w:t>
      </w:r>
      <w:r>
        <w:tab/>
        <w:t xml:space="preserve">Discovery of ‘‘markers’’ near registers (fraudsters use markers to keep up </w:t>
      </w:r>
    </w:p>
    <w:p w:rsidR="006D7AB0" w:rsidRDefault="006D7AB0" w:rsidP="006D7AB0">
      <w:r>
        <w:t></w:t>
      </w:r>
      <w:r>
        <w:tab/>
        <w:t xml:space="preserve">with the amounts skimmed; for example, a penny for $100, a nickel for $500) </w:t>
      </w:r>
    </w:p>
    <w:p w:rsidR="006D7AB0" w:rsidRDefault="006D7AB0" w:rsidP="006D7AB0">
      <w:r>
        <w:t></w:t>
      </w:r>
      <w:r>
        <w:tab/>
        <w:t xml:space="preserve">Investigating gaps in pre numbered receipts </w:t>
      </w:r>
    </w:p>
    <w:p w:rsidR="006D7AB0" w:rsidRDefault="006D7AB0" w:rsidP="006D7AB0">
      <w:r>
        <w:t></w:t>
      </w:r>
      <w:r>
        <w:tab/>
        <w:t xml:space="preserve">Checking registers for excessive no-sale transactions, voids, or refunds </w:t>
      </w:r>
    </w:p>
    <w:p w:rsidR="006D7AB0" w:rsidRDefault="006D7AB0" w:rsidP="006D7AB0">
      <w:r>
        <w:t></w:t>
      </w:r>
      <w:r>
        <w:tab/>
        <w:t xml:space="preserve">Posting a sign at the register or in plain view of customers: ‘‘If you did not receive a receipt, please contact the manager and your meal will be free.’’ Using a trained secret shopper to look for signs of fraud </w:t>
      </w:r>
    </w:p>
    <w:p w:rsidR="006D7AB0" w:rsidRDefault="006D7AB0" w:rsidP="006D7AB0">
      <w:r>
        <w:t></w:t>
      </w:r>
      <w:r>
        <w:tab/>
        <w:t xml:space="preserve">Using an invigilation for an approximation of missing monies, or to determine if skimming is occurring </w:t>
      </w:r>
    </w:p>
    <w:p w:rsidR="006D7AB0" w:rsidRDefault="006D7AB0" w:rsidP="006D7AB0">
      <w:r>
        <w:lastRenderedPageBreak/>
        <w:t></w:t>
      </w:r>
      <w:r>
        <w:tab/>
        <w:t xml:space="preserve">Measuring variances in revenues by employee and by shift Creating a pro forma income statement, using cost of goods sold an standard mark-ups to ascertain the level of sales that should exist, then comparing it to actual for an approximation of missing monies </w:t>
      </w:r>
    </w:p>
    <w:p w:rsidR="006D7AB0" w:rsidRDefault="006D7AB0" w:rsidP="006D7AB0">
      <w:r>
        <w:t xml:space="preserve">Corruption Schemes </w:t>
      </w:r>
    </w:p>
    <w:p w:rsidR="006D7AB0" w:rsidRDefault="006D7AB0" w:rsidP="006D7AB0">
      <w:r>
        <w:t></w:t>
      </w:r>
      <w:r>
        <w:tab/>
        <w:t xml:space="preserve">Classifying transactions by vendor and examining unusual, unexplained </w:t>
      </w:r>
    </w:p>
    <w:p w:rsidR="006D7AB0" w:rsidRDefault="006D7AB0" w:rsidP="006D7AB0">
      <w:r>
        <w:t></w:t>
      </w:r>
      <w:r>
        <w:tab/>
        <w:t xml:space="preserve">higher-than-expected volumes </w:t>
      </w:r>
    </w:p>
    <w:p w:rsidR="006D7AB0" w:rsidRDefault="006D7AB0" w:rsidP="006D7AB0">
      <w:r>
        <w:t></w:t>
      </w:r>
      <w:r>
        <w:tab/>
        <w:t xml:space="preserve">Random investigation of all vendors, including owners, major shareholders, </w:t>
      </w:r>
    </w:p>
    <w:p w:rsidR="006D7AB0" w:rsidRDefault="006D7AB0" w:rsidP="006D7AB0">
      <w:r>
        <w:t></w:t>
      </w:r>
      <w:r>
        <w:tab/>
        <w:t xml:space="preserve">And any relationship with employees </w:t>
      </w:r>
    </w:p>
    <w:p w:rsidR="006D7AB0" w:rsidRDefault="006D7AB0" w:rsidP="006D7AB0">
      <w:r>
        <w:t></w:t>
      </w:r>
      <w:r>
        <w:tab/>
        <w:t xml:space="preserve">Reviewing contracts and approval of invoices periodically, even if only a </w:t>
      </w:r>
    </w:p>
    <w:p w:rsidR="006D7AB0" w:rsidRDefault="006D7AB0" w:rsidP="006D7AB0">
      <w:r>
        <w:t></w:t>
      </w:r>
      <w:r>
        <w:tab/>
        <w:t xml:space="preserve">Sample during each audit </w:t>
      </w:r>
    </w:p>
    <w:p w:rsidR="006D7AB0" w:rsidRDefault="006D7AB0" w:rsidP="006D7AB0">
      <w:r>
        <w:t></w:t>
      </w:r>
      <w:r>
        <w:tab/>
        <w:t xml:space="preserve">verifying the authenticity of vendors as part of internal audits, even if it is only a sample </w:t>
      </w:r>
    </w:p>
    <w:p w:rsidR="006D7AB0" w:rsidRDefault="006D7AB0" w:rsidP="006D7AB0">
      <w:r>
        <w:t></w:t>
      </w:r>
      <w:r>
        <w:tab/>
        <w:t xml:space="preserve">looking for related-party transactions where the relationship has been hidden </w:t>
      </w:r>
    </w:p>
    <w:p w:rsidR="006D7AB0" w:rsidRDefault="006D7AB0" w:rsidP="006D7AB0">
      <w:r>
        <w:t></w:t>
      </w:r>
      <w:r>
        <w:tab/>
        <w:t xml:space="preserve">Reviewing approvals for transactions with related parties annually </w:t>
      </w:r>
    </w:p>
    <w:p w:rsidR="006D7AB0" w:rsidRDefault="006D7AB0" w:rsidP="006D7AB0">
      <w:r>
        <w:t xml:space="preserve">Bribery and Economic Extortion </w:t>
      </w:r>
    </w:p>
    <w:p w:rsidR="006D7AB0" w:rsidRDefault="006D7AB0" w:rsidP="006D7AB0">
      <w:r>
        <w:t></w:t>
      </w:r>
      <w:r>
        <w:tab/>
        <w:t xml:space="preserve">Rotating duties of approving contracts and/or vendors, and bid responsibilities </w:t>
      </w:r>
    </w:p>
    <w:p w:rsidR="006D7AB0" w:rsidRDefault="006D7AB0" w:rsidP="006D7AB0">
      <w:r>
        <w:t></w:t>
      </w:r>
      <w:r>
        <w:tab/>
        <w:t>Segregating duties of approving vendors and awarding contracts or approving invoices</w:t>
      </w:r>
    </w:p>
    <w:p w:rsidR="006D7AB0" w:rsidRDefault="006D7AB0" w:rsidP="00041A07">
      <w:pPr>
        <w:spacing w:after="0"/>
        <w:jc w:val="both"/>
        <w:rPr>
          <w:rFonts w:ascii="Book Antiqua" w:hAnsi="Book Antiqua"/>
          <w:bCs/>
          <w:sz w:val="24"/>
          <w:szCs w:val="24"/>
        </w:rPr>
      </w:pPr>
    </w:p>
    <w:p w:rsidR="00AF3BC1" w:rsidRDefault="00AF3BC1" w:rsidP="00AF3BC1">
      <w:pPr>
        <w:spacing w:after="0"/>
        <w:ind w:left="-426" w:right="-574"/>
        <w:rPr>
          <w:rFonts w:ascii="Book Antiqua" w:hAnsi="Book Antiqua"/>
          <w:bCs/>
          <w:sz w:val="24"/>
          <w:szCs w:val="24"/>
        </w:rPr>
      </w:pPr>
    </w:p>
    <w:p w:rsidR="00AF3BC1" w:rsidRDefault="00AF3BC1" w:rsidP="00AF3BC1">
      <w:pPr>
        <w:spacing w:after="0"/>
        <w:ind w:left="-426" w:right="-574"/>
        <w:rPr>
          <w:rFonts w:ascii="Book Antiqua" w:hAnsi="Book Antiqua"/>
          <w:b/>
          <w:bCs/>
          <w:sz w:val="28"/>
          <w:szCs w:val="28"/>
        </w:rPr>
      </w:pPr>
      <w:r>
        <w:rPr>
          <w:rFonts w:ascii="Book Antiqua" w:hAnsi="Book Antiqua"/>
          <w:b/>
          <w:bCs/>
          <w:sz w:val="28"/>
          <w:szCs w:val="28"/>
        </w:rPr>
        <w:t xml:space="preserve">                                                                      The End</w:t>
      </w:r>
    </w:p>
    <w:p w:rsidR="00AF3BC1" w:rsidRDefault="00AF3BC1" w:rsidP="00AF3BC1">
      <w:pPr>
        <w:spacing w:after="0"/>
        <w:ind w:left="-426" w:right="-574"/>
        <w:rPr>
          <w:rFonts w:ascii="Book Antiqua" w:hAnsi="Book Antiqua"/>
          <w:b/>
          <w:bCs/>
          <w:sz w:val="24"/>
          <w:szCs w:val="24"/>
        </w:rPr>
      </w:pP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r>
        <w:rPr>
          <w:rFonts w:ascii="Book Antiqua" w:hAnsi="Book Antiqua"/>
          <w:b/>
          <w:bCs/>
          <w:sz w:val="24"/>
          <w:szCs w:val="24"/>
        </w:rPr>
        <w:tab/>
      </w:r>
    </w:p>
    <w:p w:rsidR="00C55AD0" w:rsidRPr="005F354E" w:rsidRDefault="00C55AD0" w:rsidP="00AF3BC1">
      <w:pPr>
        <w:spacing w:after="0"/>
        <w:rPr>
          <w:rFonts w:ascii="Book Antiqua" w:hAnsi="Book Antiqua"/>
          <w:sz w:val="24"/>
          <w:szCs w:val="24"/>
        </w:rPr>
      </w:pPr>
      <w:bookmarkStart w:id="0" w:name="_GoBack"/>
      <w:bookmarkEnd w:id="0"/>
    </w:p>
    <w:sectPr w:rsidR="00C55AD0" w:rsidRPr="005F354E" w:rsidSect="00051CF4">
      <w:headerReference w:type="default" r:id="rId8"/>
      <w:footerReference w:type="default" r:id="rId9"/>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7F8" w:rsidRDefault="001E57F8" w:rsidP="003540A8">
      <w:pPr>
        <w:spacing w:after="0" w:line="240" w:lineRule="auto"/>
      </w:pPr>
      <w:r>
        <w:separator/>
      </w:r>
    </w:p>
  </w:endnote>
  <w:endnote w:type="continuationSeparator" w:id="0">
    <w:p w:rsidR="001E57F8" w:rsidRDefault="001E57F8" w:rsidP="003540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erlin Sans FB Demi">
    <w:panose1 w:val="020E0802020502020306"/>
    <w:charset w:val="00"/>
    <w:family w:val="swiss"/>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40A8" w:rsidRDefault="003540A8">
    <w:pPr>
      <w:pStyle w:val="Footer"/>
    </w:pPr>
    <w:r>
      <w:tab/>
    </w:r>
    <w:r>
      <w:tab/>
    </w:r>
    <w:sdt>
      <w:sdtPr>
        <w:id w:val="519442728"/>
        <w:docPartObj>
          <w:docPartGallery w:val="Page Numbers (Bottom of Page)"/>
          <w:docPartUnique/>
        </w:docPartObj>
      </w:sdtPr>
      <w:sdtEndPr/>
      <w:sdtContent>
        <w:sdt>
          <w:sdtPr>
            <w:id w:val="98381352"/>
            <w:docPartObj>
              <w:docPartGallery w:val="Page Numbers (Top of Page)"/>
              <w:docPartUnique/>
            </w:docPartObj>
          </w:sdtPr>
          <w:sdtEnd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6D7AB0">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D7AB0">
              <w:rPr>
                <w:b/>
                <w:bCs/>
                <w:noProof/>
              </w:rPr>
              <w:t>21</w:t>
            </w:r>
            <w:r>
              <w:rPr>
                <w:b/>
                <w:bCs/>
                <w:sz w:val="24"/>
                <w:szCs w:val="24"/>
              </w:rPr>
              <w:fldChar w:fldCharType="end"/>
            </w:r>
          </w:sdtContent>
        </w:sdt>
      </w:sdtContent>
    </w:sdt>
  </w:p>
  <w:p w:rsidR="003540A8" w:rsidRPr="003540A8" w:rsidRDefault="003540A8">
    <w:pPr>
      <w:pStyle w:val="Footer"/>
      <w:rPr>
        <w:lang w:val="en-GB"/>
      </w:rPr>
    </w:pPr>
  </w:p>
  <w:p w:rsidR="00000000" w:rsidRDefault="001E57F8"/>
  <w:p w:rsidR="00000000" w:rsidRDefault="001E57F8"/>
  <w:p w:rsidR="00000000" w:rsidRDefault="001E57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7F8" w:rsidRDefault="001E57F8" w:rsidP="003540A8">
      <w:pPr>
        <w:spacing w:after="0" w:line="240" w:lineRule="auto"/>
      </w:pPr>
      <w:r>
        <w:separator/>
      </w:r>
    </w:p>
  </w:footnote>
  <w:footnote w:type="continuationSeparator" w:id="0">
    <w:p w:rsidR="001E57F8" w:rsidRDefault="001E57F8" w:rsidP="003540A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3FD1" w:rsidRDefault="00EC3FD1" w:rsidP="00EC3FD1">
    <w:pPr>
      <w:pStyle w:val="Header"/>
      <w:jc w:val="center"/>
    </w:pPr>
    <w:r>
      <w:rPr>
        <w:noProof/>
        <w:lang w:val="en-GB" w:eastAsia="en-GB"/>
      </w:rPr>
      <w:drawing>
        <wp:inline distT="0" distB="0" distL="0" distR="0" wp14:anchorId="78DD7E38" wp14:editId="64403050">
          <wp:extent cx="342753" cy="38860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a:extLst>
                      <a:ext uri="{28A0092B-C50C-407E-A947-70E740481C1C}">
                        <a14:useLocalDpi xmlns:a14="http://schemas.microsoft.com/office/drawing/2010/main" val="0"/>
                      </a:ext>
                    </a:extLst>
                  </a:blip>
                  <a:stretch>
                    <a:fillRect/>
                  </a:stretch>
                </pic:blipFill>
                <pic:spPr>
                  <a:xfrm>
                    <a:off x="0" y="0"/>
                    <a:ext cx="360497" cy="408718"/>
                  </a:xfrm>
                  <a:prstGeom prst="rect">
                    <a:avLst/>
                  </a:prstGeom>
                </pic:spPr>
              </pic:pic>
            </a:graphicData>
          </a:graphic>
        </wp:inline>
      </w:drawing>
    </w:r>
    <w:r>
      <w:rPr>
        <w:rFonts w:ascii="Berlin Sans FB Demi" w:hAnsi="Berlin Sans FB Demi"/>
        <w:noProof/>
        <w:lang w:val="en-GB" w:eastAsia="en-GB"/>
      </w:rPr>
      <w:drawing>
        <wp:inline distT="0" distB="0" distL="0" distR="0" wp14:anchorId="14B0E11D" wp14:editId="60B8C005">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inline>
      </w:drawing>
    </w:r>
  </w:p>
  <w:p w:rsidR="00EC3FD1" w:rsidRDefault="003540A8" w:rsidP="003540A8">
    <w:pPr>
      <w:pStyle w:val="Header"/>
      <w:rPr>
        <w:rFonts w:ascii="Berlin Sans FB Demi" w:hAnsi="Berlin Sans FB Demi"/>
      </w:rPr>
    </w:pPr>
    <w:r>
      <w:t xml:space="preserve"> </w:t>
    </w:r>
    <w:r>
      <w:rPr>
        <w:rFonts w:ascii="Berlin Sans FB Demi" w:hAnsi="Berlin Sans FB Demi"/>
      </w:rPr>
      <w:t xml:space="preserve"> </w:t>
    </w:r>
  </w:p>
  <w:p w:rsidR="00EC3FD1" w:rsidRDefault="003540A8" w:rsidP="00EC3FD1">
    <w:pPr>
      <w:pStyle w:val="Header"/>
      <w:jc w:val="center"/>
      <w:rPr>
        <w:rFonts w:ascii="Berlin Sans FB Demi" w:hAnsi="Berlin Sans FB Demi"/>
      </w:rPr>
    </w:pPr>
    <w:r>
      <w:rPr>
        <w:rFonts w:ascii="Berlin Sans FB Demi" w:hAnsi="Berlin Sans FB Demi"/>
      </w:rPr>
      <w:t>The Institute of Certified Public Accountants of Pakistan (ICPAP)</w:t>
    </w:r>
  </w:p>
  <w:p w:rsidR="003540A8" w:rsidRPr="003540A8" w:rsidRDefault="003540A8" w:rsidP="003540A8">
    <w:pPr>
      <w:pStyle w:val="Header"/>
      <w:rPr>
        <w:rFonts w:ascii="Berlin Sans FB Demi" w:hAnsi="Berlin Sans FB Demi"/>
      </w:rPr>
    </w:pPr>
  </w:p>
  <w:p w:rsidR="00000000" w:rsidRDefault="001E57F8"/>
  <w:p w:rsidR="00000000" w:rsidRDefault="001E57F8"/>
  <w:p w:rsidR="00000000" w:rsidRDefault="001E57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FF8"/>
    <w:multiLevelType w:val="hybridMultilevel"/>
    <w:tmpl w:val="7DD8665C"/>
    <w:lvl w:ilvl="0" w:tplc="DAD22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9B5581"/>
    <w:multiLevelType w:val="hybridMultilevel"/>
    <w:tmpl w:val="176854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9B257B"/>
    <w:multiLevelType w:val="hybridMultilevel"/>
    <w:tmpl w:val="C2826912"/>
    <w:lvl w:ilvl="0" w:tplc="A6546FDC">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7B77C71"/>
    <w:multiLevelType w:val="hybridMultilevel"/>
    <w:tmpl w:val="A76EA514"/>
    <w:lvl w:ilvl="0" w:tplc="A290E52A">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2DE8CC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1BEBAE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AC0FF3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646FE2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2E603CC">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5BC10B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FB2FE7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CB68DC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1A9B663E"/>
    <w:multiLevelType w:val="hybridMultilevel"/>
    <w:tmpl w:val="6DB657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468F2"/>
    <w:multiLevelType w:val="hybridMultilevel"/>
    <w:tmpl w:val="D16A548E"/>
    <w:lvl w:ilvl="0" w:tplc="5E905746">
      <w:start w:val="12"/>
      <w:numFmt w:val="decimal"/>
      <w:lvlText w:val="%1."/>
      <w:lvlJc w:val="left"/>
      <w:pPr>
        <w:ind w:left="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19C64A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360C2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8682D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36CE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E7E592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97EC78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1AC76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0EFEF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F7B637E"/>
    <w:multiLevelType w:val="hybridMultilevel"/>
    <w:tmpl w:val="4498F6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FF165A"/>
    <w:multiLevelType w:val="hybridMultilevel"/>
    <w:tmpl w:val="804C843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DF768B"/>
    <w:multiLevelType w:val="hybridMultilevel"/>
    <w:tmpl w:val="1982F21E"/>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DE7F9B"/>
    <w:multiLevelType w:val="hybridMultilevel"/>
    <w:tmpl w:val="5B54150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B821E6"/>
    <w:multiLevelType w:val="hybridMultilevel"/>
    <w:tmpl w:val="6336A6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1657C3"/>
    <w:multiLevelType w:val="hybridMultilevel"/>
    <w:tmpl w:val="231A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861AD"/>
    <w:multiLevelType w:val="hybridMultilevel"/>
    <w:tmpl w:val="E6B659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D61413"/>
    <w:multiLevelType w:val="hybridMultilevel"/>
    <w:tmpl w:val="AF3285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C23A4E"/>
    <w:multiLevelType w:val="hybridMultilevel"/>
    <w:tmpl w:val="04823E38"/>
    <w:lvl w:ilvl="0" w:tplc="D1368C80">
      <w:start w:val="1"/>
      <w:numFmt w:val="lowerLetter"/>
      <w:lvlText w:val="(%1)"/>
      <w:lvlJc w:val="left"/>
      <w:pPr>
        <w:ind w:left="786" w:hanging="360"/>
      </w:pPr>
      <w:rPr>
        <w:rFonts w:hint="default"/>
        <w:b/>
        <w:i w:val="0"/>
      </w:rPr>
    </w:lvl>
    <w:lvl w:ilvl="1" w:tplc="08090019" w:tentative="1">
      <w:start w:val="1"/>
      <w:numFmt w:val="lowerLetter"/>
      <w:lvlText w:val="%2."/>
      <w:lvlJc w:val="left"/>
      <w:pPr>
        <w:ind w:left="1446" w:hanging="360"/>
      </w:pPr>
    </w:lvl>
    <w:lvl w:ilvl="2" w:tplc="0809001B" w:tentative="1">
      <w:start w:val="1"/>
      <w:numFmt w:val="lowerRoman"/>
      <w:lvlText w:val="%3."/>
      <w:lvlJc w:val="right"/>
      <w:pPr>
        <w:ind w:left="2166" w:hanging="180"/>
      </w:pPr>
    </w:lvl>
    <w:lvl w:ilvl="3" w:tplc="0809000F" w:tentative="1">
      <w:start w:val="1"/>
      <w:numFmt w:val="decimal"/>
      <w:lvlText w:val="%4."/>
      <w:lvlJc w:val="left"/>
      <w:pPr>
        <w:ind w:left="2886" w:hanging="360"/>
      </w:pPr>
    </w:lvl>
    <w:lvl w:ilvl="4" w:tplc="08090019" w:tentative="1">
      <w:start w:val="1"/>
      <w:numFmt w:val="lowerLetter"/>
      <w:lvlText w:val="%5."/>
      <w:lvlJc w:val="left"/>
      <w:pPr>
        <w:ind w:left="3606" w:hanging="360"/>
      </w:pPr>
    </w:lvl>
    <w:lvl w:ilvl="5" w:tplc="0809001B" w:tentative="1">
      <w:start w:val="1"/>
      <w:numFmt w:val="lowerRoman"/>
      <w:lvlText w:val="%6."/>
      <w:lvlJc w:val="right"/>
      <w:pPr>
        <w:ind w:left="4326" w:hanging="180"/>
      </w:pPr>
    </w:lvl>
    <w:lvl w:ilvl="6" w:tplc="0809000F" w:tentative="1">
      <w:start w:val="1"/>
      <w:numFmt w:val="decimal"/>
      <w:lvlText w:val="%7."/>
      <w:lvlJc w:val="left"/>
      <w:pPr>
        <w:ind w:left="5046" w:hanging="360"/>
      </w:pPr>
    </w:lvl>
    <w:lvl w:ilvl="7" w:tplc="08090019" w:tentative="1">
      <w:start w:val="1"/>
      <w:numFmt w:val="lowerLetter"/>
      <w:lvlText w:val="%8."/>
      <w:lvlJc w:val="left"/>
      <w:pPr>
        <w:ind w:left="5766" w:hanging="360"/>
      </w:pPr>
    </w:lvl>
    <w:lvl w:ilvl="8" w:tplc="0809001B" w:tentative="1">
      <w:start w:val="1"/>
      <w:numFmt w:val="lowerRoman"/>
      <w:lvlText w:val="%9."/>
      <w:lvlJc w:val="right"/>
      <w:pPr>
        <w:ind w:left="6486" w:hanging="180"/>
      </w:pPr>
    </w:lvl>
  </w:abstractNum>
  <w:abstractNum w:abstractNumId="15" w15:restartNumberingAfterBreak="0">
    <w:nsid w:val="427C55B6"/>
    <w:multiLevelType w:val="hybridMultilevel"/>
    <w:tmpl w:val="92880EE8"/>
    <w:lvl w:ilvl="0" w:tplc="60E245DE">
      <w:start w:val="1"/>
      <w:numFmt w:val="lowerLetter"/>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7A3553"/>
    <w:multiLevelType w:val="hybridMultilevel"/>
    <w:tmpl w:val="E2C64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BF0753"/>
    <w:multiLevelType w:val="hybridMultilevel"/>
    <w:tmpl w:val="FF3C38DA"/>
    <w:lvl w:ilvl="0" w:tplc="0F6C17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8B44B4"/>
    <w:multiLevelType w:val="hybridMultilevel"/>
    <w:tmpl w:val="D7B03C62"/>
    <w:lvl w:ilvl="0" w:tplc="179408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B7103B"/>
    <w:multiLevelType w:val="hybridMultilevel"/>
    <w:tmpl w:val="9718DCC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D875FB"/>
    <w:multiLevelType w:val="hybridMultilevel"/>
    <w:tmpl w:val="678AB72A"/>
    <w:lvl w:ilvl="0" w:tplc="F552CD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AD568D1"/>
    <w:multiLevelType w:val="hybridMultilevel"/>
    <w:tmpl w:val="C456B11E"/>
    <w:lvl w:ilvl="0" w:tplc="D1368C80">
      <w:start w:val="1"/>
      <w:numFmt w:val="lowerLetter"/>
      <w:lvlText w:val="(%1)"/>
      <w:lvlJc w:val="lef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CAF6245"/>
    <w:multiLevelType w:val="hybridMultilevel"/>
    <w:tmpl w:val="586EE720"/>
    <w:lvl w:ilvl="0" w:tplc="5EB258E8">
      <w:start w:val="1"/>
      <w:numFmt w:val="bullet"/>
      <w:lvlText w:val="•"/>
      <w:lvlJc w:val="left"/>
      <w:pPr>
        <w:ind w:left="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06FB1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14F9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B2E3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C8780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22FD7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4CB2B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CA584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EA9FF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CF56618"/>
    <w:multiLevelType w:val="hybridMultilevel"/>
    <w:tmpl w:val="C5BC56E0"/>
    <w:lvl w:ilvl="0" w:tplc="404C0528">
      <w:start w:val="1"/>
      <w:numFmt w:val="bullet"/>
      <w:lvlText w:val="•"/>
      <w:lvlJc w:val="left"/>
      <w:pPr>
        <w:ind w:left="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98288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9683E0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D0183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5EFCB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2E681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8C75D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7424F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AECA4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D6343BF"/>
    <w:multiLevelType w:val="hybridMultilevel"/>
    <w:tmpl w:val="89BEE28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5C6D7D"/>
    <w:multiLevelType w:val="hybridMultilevel"/>
    <w:tmpl w:val="17A2287C"/>
    <w:lvl w:ilvl="0" w:tplc="B9C65FF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9D6025"/>
    <w:multiLevelType w:val="hybridMultilevel"/>
    <w:tmpl w:val="6BFAC3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D241AB4"/>
    <w:multiLevelType w:val="hybridMultilevel"/>
    <w:tmpl w:val="0F7C5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403960"/>
    <w:multiLevelType w:val="hybridMultilevel"/>
    <w:tmpl w:val="2BD6F7A4"/>
    <w:lvl w:ilvl="0" w:tplc="9DA06C4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
  </w:num>
  <w:num w:numId="3">
    <w:abstractNumId w:val="4"/>
  </w:num>
  <w:num w:numId="4">
    <w:abstractNumId w:val="28"/>
  </w:num>
  <w:num w:numId="5">
    <w:abstractNumId w:val="24"/>
  </w:num>
  <w:num w:numId="6">
    <w:abstractNumId w:val="9"/>
  </w:num>
  <w:num w:numId="7">
    <w:abstractNumId w:val="25"/>
  </w:num>
  <w:num w:numId="8">
    <w:abstractNumId w:val="13"/>
  </w:num>
  <w:num w:numId="9">
    <w:abstractNumId w:val="12"/>
  </w:num>
  <w:num w:numId="10">
    <w:abstractNumId w:val="18"/>
  </w:num>
  <w:num w:numId="11">
    <w:abstractNumId w:val="6"/>
  </w:num>
  <w:num w:numId="12">
    <w:abstractNumId w:val="19"/>
  </w:num>
  <w:num w:numId="13">
    <w:abstractNumId w:val="27"/>
  </w:num>
  <w:num w:numId="14">
    <w:abstractNumId w:val="16"/>
  </w:num>
  <w:num w:numId="15">
    <w:abstractNumId w:val="17"/>
  </w:num>
  <w:num w:numId="16">
    <w:abstractNumId w:val="20"/>
  </w:num>
  <w:num w:numId="17">
    <w:abstractNumId w:val="2"/>
  </w:num>
  <w:num w:numId="18">
    <w:abstractNumId w:val="0"/>
  </w:num>
  <w:num w:numId="19">
    <w:abstractNumId w:val="10"/>
  </w:num>
  <w:num w:numId="20">
    <w:abstractNumId w:val="14"/>
  </w:num>
  <w:num w:numId="21">
    <w:abstractNumId w:val="21"/>
  </w:num>
  <w:num w:numId="22">
    <w:abstractNumId w:val="7"/>
  </w:num>
  <w:num w:numId="23">
    <w:abstractNumId w:val="26"/>
  </w:num>
  <w:num w:numId="24">
    <w:abstractNumId w:val="1"/>
  </w:num>
  <w:num w:numId="25">
    <w:abstractNumId w:val="15"/>
  </w:num>
  <w:num w:numId="26">
    <w:abstractNumId w:val="3"/>
  </w:num>
  <w:num w:numId="27">
    <w:abstractNumId w:val="23"/>
  </w:num>
  <w:num w:numId="28">
    <w:abstractNumId w:val="22"/>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0A8"/>
    <w:rsid w:val="000004C5"/>
    <w:rsid w:val="0000124C"/>
    <w:rsid w:val="00002979"/>
    <w:rsid w:val="000059AC"/>
    <w:rsid w:val="00005DB1"/>
    <w:rsid w:val="00025039"/>
    <w:rsid w:val="00031658"/>
    <w:rsid w:val="00041A07"/>
    <w:rsid w:val="00051CF4"/>
    <w:rsid w:val="0007506B"/>
    <w:rsid w:val="00080911"/>
    <w:rsid w:val="0008762A"/>
    <w:rsid w:val="00091FFE"/>
    <w:rsid w:val="0009221C"/>
    <w:rsid w:val="00094055"/>
    <w:rsid w:val="000A3A3F"/>
    <w:rsid w:val="000A69E5"/>
    <w:rsid w:val="000B1C78"/>
    <w:rsid w:val="000B2886"/>
    <w:rsid w:val="000C040E"/>
    <w:rsid w:val="000D1240"/>
    <w:rsid w:val="000D21AA"/>
    <w:rsid w:val="000D3D6F"/>
    <w:rsid w:val="000E3F0A"/>
    <w:rsid w:val="000E470A"/>
    <w:rsid w:val="000E6A72"/>
    <w:rsid w:val="000F2672"/>
    <w:rsid w:val="000F2F13"/>
    <w:rsid w:val="000F65B2"/>
    <w:rsid w:val="000F69BB"/>
    <w:rsid w:val="00100DC8"/>
    <w:rsid w:val="00102BC9"/>
    <w:rsid w:val="001051B3"/>
    <w:rsid w:val="0011144E"/>
    <w:rsid w:val="0011645A"/>
    <w:rsid w:val="00117613"/>
    <w:rsid w:val="001176E1"/>
    <w:rsid w:val="0012433D"/>
    <w:rsid w:val="001466C7"/>
    <w:rsid w:val="00147EB1"/>
    <w:rsid w:val="001562BD"/>
    <w:rsid w:val="00163F89"/>
    <w:rsid w:val="00164D9D"/>
    <w:rsid w:val="00176FE7"/>
    <w:rsid w:val="00184C38"/>
    <w:rsid w:val="00184C76"/>
    <w:rsid w:val="001A6CE4"/>
    <w:rsid w:val="001B35E9"/>
    <w:rsid w:val="001B6F35"/>
    <w:rsid w:val="001C370A"/>
    <w:rsid w:val="001C4AF3"/>
    <w:rsid w:val="001D3B25"/>
    <w:rsid w:val="001E57F8"/>
    <w:rsid w:val="002046C2"/>
    <w:rsid w:val="002123DC"/>
    <w:rsid w:val="00212E49"/>
    <w:rsid w:val="00213F87"/>
    <w:rsid w:val="002150EE"/>
    <w:rsid w:val="00215C76"/>
    <w:rsid w:val="00236938"/>
    <w:rsid w:val="0023735B"/>
    <w:rsid w:val="00244575"/>
    <w:rsid w:val="00245E5E"/>
    <w:rsid w:val="00255201"/>
    <w:rsid w:val="00262849"/>
    <w:rsid w:val="0027584F"/>
    <w:rsid w:val="00291D19"/>
    <w:rsid w:val="00293939"/>
    <w:rsid w:val="002A0109"/>
    <w:rsid w:val="002B5752"/>
    <w:rsid w:val="002B57D1"/>
    <w:rsid w:val="002B585F"/>
    <w:rsid w:val="002C23B6"/>
    <w:rsid w:val="002C5B41"/>
    <w:rsid w:val="002D4B71"/>
    <w:rsid w:val="002D7C79"/>
    <w:rsid w:val="002E17DC"/>
    <w:rsid w:val="002E7138"/>
    <w:rsid w:val="002F4C5E"/>
    <w:rsid w:val="00313BE1"/>
    <w:rsid w:val="00320C66"/>
    <w:rsid w:val="00322F9D"/>
    <w:rsid w:val="00335FF2"/>
    <w:rsid w:val="0035165F"/>
    <w:rsid w:val="003540A8"/>
    <w:rsid w:val="00365F77"/>
    <w:rsid w:val="0036783A"/>
    <w:rsid w:val="003753A2"/>
    <w:rsid w:val="00377CF2"/>
    <w:rsid w:val="00386717"/>
    <w:rsid w:val="0039532E"/>
    <w:rsid w:val="00397D7C"/>
    <w:rsid w:val="003E25DE"/>
    <w:rsid w:val="003E3BF2"/>
    <w:rsid w:val="003F1C00"/>
    <w:rsid w:val="003F363E"/>
    <w:rsid w:val="00403F0C"/>
    <w:rsid w:val="004137F4"/>
    <w:rsid w:val="00414BE7"/>
    <w:rsid w:val="00424DD6"/>
    <w:rsid w:val="00445DB6"/>
    <w:rsid w:val="004609C8"/>
    <w:rsid w:val="004662A0"/>
    <w:rsid w:val="00477FA7"/>
    <w:rsid w:val="00492C30"/>
    <w:rsid w:val="0049340A"/>
    <w:rsid w:val="004A1A65"/>
    <w:rsid w:val="004A4AE5"/>
    <w:rsid w:val="004A5B8C"/>
    <w:rsid w:val="004B2067"/>
    <w:rsid w:val="004B2787"/>
    <w:rsid w:val="004E29B8"/>
    <w:rsid w:val="004E66D2"/>
    <w:rsid w:val="004F35CD"/>
    <w:rsid w:val="00505689"/>
    <w:rsid w:val="00507ECB"/>
    <w:rsid w:val="00514201"/>
    <w:rsid w:val="00517756"/>
    <w:rsid w:val="00525131"/>
    <w:rsid w:val="00541999"/>
    <w:rsid w:val="00542DD8"/>
    <w:rsid w:val="00581B7D"/>
    <w:rsid w:val="005868F2"/>
    <w:rsid w:val="00591C6D"/>
    <w:rsid w:val="00597104"/>
    <w:rsid w:val="005A454A"/>
    <w:rsid w:val="005D1B2F"/>
    <w:rsid w:val="005D68D2"/>
    <w:rsid w:val="005E131F"/>
    <w:rsid w:val="005F2F0F"/>
    <w:rsid w:val="005F354E"/>
    <w:rsid w:val="006017CB"/>
    <w:rsid w:val="006017DE"/>
    <w:rsid w:val="0060471B"/>
    <w:rsid w:val="00611219"/>
    <w:rsid w:val="00611535"/>
    <w:rsid w:val="00621FD3"/>
    <w:rsid w:val="00631F40"/>
    <w:rsid w:val="006338D9"/>
    <w:rsid w:val="00637712"/>
    <w:rsid w:val="006648E8"/>
    <w:rsid w:val="006724F9"/>
    <w:rsid w:val="006825BF"/>
    <w:rsid w:val="0069356E"/>
    <w:rsid w:val="006969D2"/>
    <w:rsid w:val="006A1D0C"/>
    <w:rsid w:val="006A6B0A"/>
    <w:rsid w:val="006B2E6F"/>
    <w:rsid w:val="006B68E9"/>
    <w:rsid w:val="006C22CD"/>
    <w:rsid w:val="006C2BEA"/>
    <w:rsid w:val="006D5E65"/>
    <w:rsid w:val="006D7AB0"/>
    <w:rsid w:val="006E1465"/>
    <w:rsid w:val="007271E2"/>
    <w:rsid w:val="007415CE"/>
    <w:rsid w:val="00762BBB"/>
    <w:rsid w:val="00787559"/>
    <w:rsid w:val="00794AD5"/>
    <w:rsid w:val="007B0FCE"/>
    <w:rsid w:val="007B671A"/>
    <w:rsid w:val="007C4E97"/>
    <w:rsid w:val="007C5992"/>
    <w:rsid w:val="007F3441"/>
    <w:rsid w:val="007F3E7B"/>
    <w:rsid w:val="007F5141"/>
    <w:rsid w:val="0080179B"/>
    <w:rsid w:val="00801846"/>
    <w:rsid w:val="008060E5"/>
    <w:rsid w:val="00813A47"/>
    <w:rsid w:val="00815532"/>
    <w:rsid w:val="00820D3B"/>
    <w:rsid w:val="00822AB7"/>
    <w:rsid w:val="0083527F"/>
    <w:rsid w:val="008375B3"/>
    <w:rsid w:val="008506EB"/>
    <w:rsid w:val="00854404"/>
    <w:rsid w:val="00855BC3"/>
    <w:rsid w:val="008667D5"/>
    <w:rsid w:val="0087673F"/>
    <w:rsid w:val="008A4084"/>
    <w:rsid w:val="008A7E5C"/>
    <w:rsid w:val="008B783B"/>
    <w:rsid w:val="008C687E"/>
    <w:rsid w:val="008D3D4E"/>
    <w:rsid w:val="008D4D7F"/>
    <w:rsid w:val="008D4E94"/>
    <w:rsid w:val="008E467A"/>
    <w:rsid w:val="00901BD3"/>
    <w:rsid w:val="009242FB"/>
    <w:rsid w:val="009450D9"/>
    <w:rsid w:val="009534F1"/>
    <w:rsid w:val="0096486B"/>
    <w:rsid w:val="009800BD"/>
    <w:rsid w:val="00980A5B"/>
    <w:rsid w:val="009933E3"/>
    <w:rsid w:val="009949C9"/>
    <w:rsid w:val="00997149"/>
    <w:rsid w:val="00997989"/>
    <w:rsid w:val="009C3D2A"/>
    <w:rsid w:val="009D1485"/>
    <w:rsid w:val="009D1AA1"/>
    <w:rsid w:val="009F6236"/>
    <w:rsid w:val="00A06A24"/>
    <w:rsid w:val="00A06F0F"/>
    <w:rsid w:val="00A270D5"/>
    <w:rsid w:val="00A31982"/>
    <w:rsid w:val="00A449AF"/>
    <w:rsid w:val="00A463D5"/>
    <w:rsid w:val="00A516FB"/>
    <w:rsid w:val="00A76577"/>
    <w:rsid w:val="00A76BB7"/>
    <w:rsid w:val="00A975B3"/>
    <w:rsid w:val="00AA0F42"/>
    <w:rsid w:val="00AA25A8"/>
    <w:rsid w:val="00AA3938"/>
    <w:rsid w:val="00AC08F3"/>
    <w:rsid w:val="00AC18C2"/>
    <w:rsid w:val="00AC22C9"/>
    <w:rsid w:val="00AC6CA5"/>
    <w:rsid w:val="00AE0A1D"/>
    <w:rsid w:val="00AE73A1"/>
    <w:rsid w:val="00AF12C7"/>
    <w:rsid w:val="00AF3BC1"/>
    <w:rsid w:val="00B03E44"/>
    <w:rsid w:val="00B06259"/>
    <w:rsid w:val="00B145A0"/>
    <w:rsid w:val="00B176FA"/>
    <w:rsid w:val="00B243DF"/>
    <w:rsid w:val="00B26655"/>
    <w:rsid w:val="00B41F38"/>
    <w:rsid w:val="00B42550"/>
    <w:rsid w:val="00B46354"/>
    <w:rsid w:val="00B5564F"/>
    <w:rsid w:val="00B72103"/>
    <w:rsid w:val="00B7680A"/>
    <w:rsid w:val="00B7688B"/>
    <w:rsid w:val="00B8598B"/>
    <w:rsid w:val="00B92A0C"/>
    <w:rsid w:val="00B93D5B"/>
    <w:rsid w:val="00B944FF"/>
    <w:rsid w:val="00B9462C"/>
    <w:rsid w:val="00BB30B1"/>
    <w:rsid w:val="00BB3B46"/>
    <w:rsid w:val="00BB6655"/>
    <w:rsid w:val="00BB76EC"/>
    <w:rsid w:val="00BE2079"/>
    <w:rsid w:val="00BE7C12"/>
    <w:rsid w:val="00C063F2"/>
    <w:rsid w:val="00C0692C"/>
    <w:rsid w:val="00C25499"/>
    <w:rsid w:val="00C277EB"/>
    <w:rsid w:val="00C30158"/>
    <w:rsid w:val="00C318C2"/>
    <w:rsid w:val="00C3240B"/>
    <w:rsid w:val="00C33573"/>
    <w:rsid w:val="00C36955"/>
    <w:rsid w:val="00C3734D"/>
    <w:rsid w:val="00C37719"/>
    <w:rsid w:val="00C44E88"/>
    <w:rsid w:val="00C5399C"/>
    <w:rsid w:val="00C55AD0"/>
    <w:rsid w:val="00C562A7"/>
    <w:rsid w:val="00C648D0"/>
    <w:rsid w:val="00C65373"/>
    <w:rsid w:val="00C82EC5"/>
    <w:rsid w:val="00C84CAD"/>
    <w:rsid w:val="00C868D3"/>
    <w:rsid w:val="00C87D08"/>
    <w:rsid w:val="00CA1EED"/>
    <w:rsid w:val="00CA61E0"/>
    <w:rsid w:val="00CB3C48"/>
    <w:rsid w:val="00CB66E8"/>
    <w:rsid w:val="00CB7206"/>
    <w:rsid w:val="00CC1F09"/>
    <w:rsid w:val="00CC4788"/>
    <w:rsid w:val="00CE52B4"/>
    <w:rsid w:val="00CE7025"/>
    <w:rsid w:val="00CE70EB"/>
    <w:rsid w:val="00CF0ECB"/>
    <w:rsid w:val="00CF210C"/>
    <w:rsid w:val="00CF7689"/>
    <w:rsid w:val="00D0207F"/>
    <w:rsid w:val="00D05332"/>
    <w:rsid w:val="00D12064"/>
    <w:rsid w:val="00D36838"/>
    <w:rsid w:val="00D45658"/>
    <w:rsid w:val="00D631F3"/>
    <w:rsid w:val="00D719C2"/>
    <w:rsid w:val="00D7336C"/>
    <w:rsid w:val="00D848C4"/>
    <w:rsid w:val="00D856C3"/>
    <w:rsid w:val="00DA16A6"/>
    <w:rsid w:val="00DA5CBF"/>
    <w:rsid w:val="00DC6606"/>
    <w:rsid w:val="00DD073C"/>
    <w:rsid w:val="00DD7702"/>
    <w:rsid w:val="00DE06CA"/>
    <w:rsid w:val="00E00E89"/>
    <w:rsid w:val="00E05CCE"/>
    <w:rsid w:val="00E14B93"/>
    <w:rsid w:val="00E21127"/>
    <w:rsid w:val="00E23DA9"/>
    <w:rsid w:val="00E35117"/>
    <w:rsid w:val="00E376C7"/>
    <w:rsid w:val="00E406A8"/>
    <w:rsid w:val="00E4461A"/>
    <w:rsid w:val="00E47230"/>
    <w:rsid w:val="00E6025A"/>
    <w:rsid w:val="00E629AC"/>
    <w:rsid w:val="00E62BCB"/>
    <w:rsid w:val="00E70EB6"/>
    <w:rsid w:val="00E75A92"/>
    <w:rsid w:val="00E8051B"/>
    <w:rsid w:val="00E86E20"/>
    <w:rsid w:val="00E9694D"/>
    <w:rsid w:val="00EB06D1"/>
    <w:rsid w:val="00EC3FD1"/>
    <w:rsid w:val="00ED622F"/>
    <w:rsid w:val="00ED6E2E"/>
    <w:rsid w:val="00EE0DC2"/>
    <w:rsid w:val="00EE48FC"/>
    <w:rsid w:val="00F00C3B"/>
    <w:rsid w:val="00F052FD"/>
    <w:rsid w:val="00F24A31"/>
    <w:rsid w:val="00F27DD2"/>
    <w:rsid w:val="00F32A97"/>
    <w:rsid w:val="00F33C51"/>
    <w:rsid w:val="00F35A16"/>
    <w:rsid w:val="00F35CAD"/>
    <w:rsid w:val="00F43BF7"/>
    <w:rsid w:val="00F569C0"/>
    <w:rsid w:val="00F62C9C"/>
    <w:rsid w:val="00F63DF5"/>
    <w:rsid w:val="00F84F0E"/>
    <w:rsid w:val="00F85DB9"/>
    <w:rsid w:val="00F92FCA"/>
    <w:rsid w:val="00FA27D4"/>
    <w:rsid w:val="00FA79D8"/>
    <w:rsid w:val="00FD5CE0"/>
    <w:rsid w:val="00FD68F5"/>
    <w:rsid w:val="00FF0307"/>
    <w:rsid w:val="00FF3C2C"/>
    <w:rsid w:val="00FF532E"/>
    <w:rsid w:val="00FF6BC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EA9380-CDC5-4D11-8572-862C79388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next w:val="Normal"/>
    <w:link w:val="Heading2Char"/>
    <w:uiPriority w:val="9"/>
    <w:unhideWhenUsed/>
    <w:qFormat/>
    <w:rsid w:val="00F35CAD"/>
    <w:pPr>
      <w:keepNext/>
      <w:keepLines/>
      <w:spacing w:after="208" w:line="266" w:lineRule="auto"/>
      <w:ind w:left="10" w:hanging="10"/>
      <w:outlineLvl w:val="1"/>
    </w:pPr>
    <w:rPr>
      <w:rFonts w:ascii="Times New Roman" w:eastAsia="Times New Roman" w:hAnsi="Times New Roman" w:cs="Times New Roman"/>
      <w:b/>
      <w:color w:val="000000"/>
      <w:sz w:val="24"/>
      <w:lang w:val="en-GB" w:eastAsia="en-GB"/>
    </w:rPr>
  </w:style>
  <w:style w:type="paragraph" w:styleId="Heading3">
    <w:name w:val="heading 3"/>
    <w:next w:val="Normal"/>
    <w:link w:val="Heading3Char"/>
    <w:uiPriority w:val="9"/>
    <w:unhideWhenUsed/>
    <w:qFormat/>
    <w:rsid w:val="00F35CAD"/>
    <w:pPr>
      <w:keepNext/>
      <w:keepLines/>
      <w:spacing w:after="208" w:line="266" w:lineRule="auto"/>
      <w:ind w:left="10" w:hanging="10"/>
      <w:outlineLvl w:val="2"/>
    </w:pPr>
    <w:rPr>
      <w:rFonts w:ascii="Times New Roman" w:eastAsia="Times New Roman" w:hAnsi="Times New Roman" w:cs="Times New Roman"/>
      <w:b/>
      <w:color w:val="000000"/>
      <w:sz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40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0A8"/>
  </w:style>
  <w:style w:type="paragraph" w:styleId="Footer">
    <w:name w:val="footer"/>
    <w:basedOn w:val="Normal"/>
    <w:link w:val="FooterChar"/>
    <w:uiPriority w:val="99"/>
    <w:unhideWhenUsed/>
    <w:rsid w:val="003540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0A8"/>
  </w:style>
  <w:style w:type="paragraph" w:styleId="BalloonText">
    <w:name w:val="Balloon Text"/>
    <w:basedOn w:val="Normal"/>
    <w:link w:val="BalloonTextChar"/>
    <w:uiPriority w:val="99"/>
    <w:semiHidden/>
    <w:unhideWhenUsed/>
    <w:rsid w:val="003540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40A8"/>
    <w:rPr>
      <w:rFonts w:ascii="Tahoma" w:hAnsi="Tahoma" w:cs="Tahoma"/>
      <w:sz w:val="16"/>
      <w:szCs w:val="16"/>
    </w:rPr>
  </w:style>
  <w:style w:type="paragraph" w:styleId="ListParagraph">
    <w:name w:val="List Paragraph"/>
    <w:basedOn w:val="Normal"/>
    <w:uiPriority w:val="1"/>
    <w:qFormat/>
    <w:rsid w:val="006017CB"/>
    <w:pPr>
      <w:ind w:left="720"/>
      <w:contextualSpacing/>
    </w:pPr>
  </w:style>
  <w:style w:type="character" w:customStyle="1" w:styleId="Heading2Char">
    <w:name w:val="Heading 2 Char"/>
    <w:basedOn w:val="DefaultParagraphFont"/>
    <w:link w:val="Heading2"/>
    <w:uiPriority w:val="9"/>
    <w:rsid w:val="00F35CAD"/>
    <w:rPr>
      <w:rFonts w:ascii="Times New Roman" w:eastAsia="Times New Roman" w:hAnsi="Times New Roman" w:cs="Times New Roman"/>
      <w:b/>
      <w:color w:val="000000"/>
      <w:sz w:val="24"/>
      <w:lang w:val="en-GB" w:eastAsia="en-GB"/>
    </w:rPr>
  </w:style>
  <w:style w:type="character" w:customStyle="1" w:styleId="Heading3Char">
    <w:name w:val="Heading 3 Char"/>
    <w:basedOn w:val="DefaultParagraphFont"/>
    <w:link w:val="Heading3"/>
    <w:uiPriority w:val="9"/>
    <w:rsid w:val="00F35CAD"/>
    <w:rPr>
      <w:rFonts w:ascii="Times New Roman" w:eastAsia="Times New Roman" w:hAnsi="Times New Roman" w:cs="Times New Roman"/>
      <w:b/>
      <w:color w:val="000000"/>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34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3C8D8F-4970-457A-AFF5-12730EF9D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21</Pages>
  <Words>4816</Words>
  <Characters>27455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Info</dc:creator>
  <cp:lastModifiedBy>CPA Program</cp:lastModifiedBy>
  <cp:revision>12</cp:revision>
  <cp:lastPrinted>2017-07-14T07:25:00Z</cp:lastPrinted>
  <dcterms:created xsi:type="dcterms:W3CDTF">2017-12-04T06:43:00Z</dcterms:created>
  <dcterms:modified xsi:type="dcterms:W3CDTF">2018-01-01T08:29:00Z</dcterms:modified>
</cp:coreProperties>
</file>